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2F" w:rsidRDefault="009B2BEA" w:rsidP="000E473D">
      <w:pPr>
        <w:ind w:firstLine="640"/>
      </w:pPr>
      <w:r>
        <w:rPr>
          <w:rFonts w:hint="eastAsia"/>
        </w:rPr>
        <w:t>附件</w:t>
      </w:r>
    </w:p>
    <w:p w:rsidR="00160B2F" w:rsidRDefault="009B2BEA">
      <w:pPr>
        <w:pStyle w:val="1"/>
        <w:ind w:firstLineChars="0" w:firstLine="0"/>
        <w:jc w:val="center"/>
      </w:pPr>
      <w:bookmarkStart w:id="0" w:name="_GoBack"/>
      <w:r>
        <w:rPr>
          <w:rFonts w:hint="eastAsia"/>
        </w:rPr>
        <w:t>数</w:t>
      </w:r>
      <w:r>
        <w:rPr>
          <w:rFonts w:hint="eastAsia"/>
        </w:rPr>
        <w:t>字政府建设典型</w:t>
      </w:r>
      <w:r>
        <w:rPr>
          <w:rFonts w:hint="eastAsia"/>
        </w:rPr>
        <w:t>案例申报表</w:t>
      </w:r>
      <w:bookmarkEnd w:id="0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290"/>
        <w:gridCol w:w="876"/>
        <w:gridCol w:w="3459"/>
      </w:tblGrid>
      <w:tr w:rsidR="00160B2F">
        <w:trPr>
          <w:trHeight w:val="607"/>
        </w:trPr>
        <w:tc>
          <w:tcPr>
            <w:tcW w:w="1112" w:type="pct"/>
            <w:vAlign w:val="center"/>
          </w:tcPr>
          <w:p w:rsidR="00160B2F" w:rsidRDefault="009B2BE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887" w:type="pct"/>
            <w:gridSpan w:val="3"/>
            <w:vAlign w:val="center"/>
          </w:tcPr>
          <w:p w:rsidR="00160B2F" w:rsidRDefault="00160B2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60B2F">
        <w:trPr>
          <w:trHeight w:val="630"/>
        </w:trPr>
        <w:tc>
          <w:tcPr>
            <w:tcW w:w="1112" w:type="pct"/>
            <w:vAlign w:val="center"/>
          </w:tcPr>
          <w:p w:rsidR="00160B2F" w:rsidRDefault="009B2BE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案例名称</w:t>
            </w:r>
          </w:p>
        </w:tc>
        <w:tc>
          <w:tcPr>
            <w:tcW w:w="3887" w:type="pct"/>
            <w:gridSpan w:val="3"/>
            <w:vAlign w:val="center"/>
          </w:tcPr>
          <w:p w:rsidR="00160B2F" w:rsidRDefault="00160B2F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60B2F">
        <w:trPr>
          <w:trHeight w:val="706"/>
        </w:trPr>
        <w:tc>
          <w:tcPr>
            <w:tcW w:w="1112" w:type="pct"/>
            <w:vAlign w:val="center"/>
          </w:tcPr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44" w:type="pct"/>
            <w:vAlign w:val="center"/>
          </w:tcPr>
          <w:p w:rsidR="00160B2F" w:rsidRDefault="00160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28" w:type="pct"/>
            <w:vAlign w:val="center"/>
          </w:tcPr>
          <w:p w:rsidR="00160B2F" w:rsidRDefault="00160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60B2F">
        <w:trPr>
          <w:trHeight w:val="640"/>
        </w:trPr>
        <w:tc>
          <w:tcPr>
            <w:tcW w:w="1112" w:type="pct"/>
            <w:vAlign w:val="center"/>
          </w:tcPr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44" w:type="pct"/>
            <w:vAlign w:val="center"/>
          </w:tcPr>
          <w:p w:rsidR="00160B2F" w:rsidRDefault="00160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028" w:type="pct"/>
            <w:vAlign w:val="center"/>
          </w:tcPr>
          <w:p w:rsidR="00160B2F" w:rsidRDefault="00160B2F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60B2F">
        <w:trPr>
          <w:trHeight w:val="1137"/>
        </w:trPr>
        <w:tc>
          <w:tcPr>
            <w:tcW w:w="1112" w:type="pct"/>
            <w:vAlign w:val="center"/>
          </w:tcPr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案例领域</w:t>
            </w:r>
          </w:p>
          <w:p w:rsidR="00160B2F" w:rsidRDefault="009B2BEA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（在□打勾，可多选）</w:t>
            </w:r>
          </w:p>
        </w:tc>
        <w:tc>
          <w:tcPr>
            <w:tcW w:w="3887" w:type="pct"/>
            <w:gridSpan w:val="3"/>
            <w:vAlign w:val="center"/>
          </w:tcPr>
          <w:p w:rsidR="00160B2F" w:rsidRDefault="009B2BEA">
            <w:pPr>
              <w:numPr>
                <w:ilvl w:val="0"/>
                <w:numId w:val="1"/>
              </w:numPr>
              <w:spacing w:line="4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业务应用类</w:t>
            </w:r>
          </w:p>
          <w:p w:rsidR="00160B2F" w:rsidRDefault="009B2BEA">
            <w:pPr>
              <w:numPr>
                <w:ilvl w:val="255"/>
                <w:numId w:val="0"/>
              </w:numPr>
              <w:spacing w:line="4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□经济调节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□市场监管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□社会管理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□公共服务</w:t>
            </w:r>
          </w:p>
          <w:p w:rsidR="00160B2F" w:rsidRDefault="009B2BEA">
            <w:pPr>
              <w:numPr>
                <w:ilvl w:val="255"/>
                <w:numId w:val="0"/>
              </w:numPr>
              <w:spacing w:line="4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□环境保护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□数字机关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□政务公开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制度创新类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□管理机制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□标准规范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数据资源类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□数据治理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□共享开放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□开发利用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平台支撑类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□政务云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政务网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□共性应用支撑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5.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类别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□安全保障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□运行管理</w:t>
            </w:r>
          </w:p>
          <w:p w:rsidR="00160B2F" w:rsidRDefault="009B2BEA">
            <w:pPr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注：领域分类参照《关于加强数字政府建设的指导意见》</w:t>
            </w:r>
          </w:p>
        </w:tc>
      </w:tr>
      <w:tr w:rsidR="00160B2F">
        <w:trPr>
          <w:trHeight w:val="619"/>
        </w:trPr>
        <w:tc>
          <w:tcPr>
            <w:tcW w:w="5000" w:type="pct"/>
            <w:gridSpan w:val="4"/>
            <w:vAlign w:val="center"/>
          </w:tcPr>
          <w:p w:rsidR="00160B2F" w:rsidRDefault="009B2BE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介绍</w:t>
            </w:r>
          </w:p>
        </w:tc>
      </w:tr>
      <w:tr w:rsidR="00160B2F">
        <w:trPr>
          <w:trHeight w:val="2367"/>
        </w:trPr>
        <w:tc>
          <w:tcPr>
            <w:tcW w:w="5000" w:type="pct"/>
            <w:gridSpan w:val="4"/>
          </w:tcPr>
          <w:p w:rsidR="00160B2F" w:rsidRDefault="009B2BEA">
            <w:pPr>
              <w:numPr>
                <w:ilvl w:val="0"/>
                <w:numId w:val="2"/>
              </w:numPr>
              <w:spacing w:line="240" w:lineRule="auto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背景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描述</w:t>
            </w:r>
            <w:r>
              <w:rPr>
                <w:rFonts w:ascii="仿宋" w:eastAsia="仿宋" w:hAnsi="仿宋" w:cs="仿宋" w:hint="eastAsia"/>
                <w:sz w:val="24"/>
              </w:rPr>
              <w:t>项目</w:t>
            </w:r>
            <w:r>
              <w:rPr>
                <w:rFonts w:ascii="仿宋" w:eastAsia="仿宋" w:hAnsi="仿宋" w:cs="仿宋" w:hint="eastAsia"/>
                <w:sz w:val="24"/>
              </w:rPr>
              <w:t>意义、面临问题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建设需求</w:t>
            </w:r>
            <w:r>
              <w:rPr>
                <w:rFonts w:ascii="仿宋" w:eastAsia="仿宋" w:hAnsi="仿宋" w:cs="仿宋" w:hint="eastAsia"/>
                <w:sz w:val="24"/>
              </w:rPr>
              <w:t>等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字以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内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numPr>
                <w:ilvl w:val="255"/>
                <w:numId w:val="0"/>
              </w:numPr>
              <w:spacing w:line="240" w:lineRule="auto"/>
              <w:ind w:firstLineChars="200" w:firstLine="560"/>
              <w:rPr>
                <w:rFonts w:ascii="仿宋_GB2312" w:hAnsi="仿宋_GB2312" w:cs="仿宋_GB2312"/>
                <w:sz w:val="28"/>
                <w:szCs w:val="32"/>
              </w:rPr>
            </w:pPr>
          </w:p>
        </w:tc>
      </w:tr>
      <w:tr w:rsidR="00160B2F">
        <w:trPr>
          <w:trHeight w:val="90"/>
        </w:trPr>
        <w:tc>
          <w:tcPr>
            <w:tcW w:w="5000" w:type="pct"/>
            <w:gridSpan w:val="4"/>
          </w:tcPr>
          <w:p w:rsidR="00160B2F" w:rsidRDefault="009B2BEA">
            <w:pPr>
              <w:numPr>
                <w:ilvl w:val="0"/>
                <w:numId w:val="2"/>
              </w:numPr>
              <w:spacing w:line="240" w:lineRule="atLeas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主要内容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从</w:t>
            </w:r>
            <w:r>
              <w:rPr>
                <w:rFonts w:ascii="仿宋" w:eastAsia="仿宋" w:hAnsi="仿宋" w:cs="仿宋" w:hint="eastAsia"/>
                <w:sz w:val="24"/>
              </w:rPr>
              <w:t>方法路径、建设内容、实施成效</w:t>
            </w:r>
            <w:r>
              <w:rPr>
                <w:rFonts w:ascii="仿宋" w:eastAsia="仿宋" w:hAnsi="仿宋" w:cs="仿宋" w:hint="eastAsia"/>
                <w:sz w:val="24"/>
              </w:rPr>
              <w:t>三方面进行阐述，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字以内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60B2F" w:rsidRDefault="00160B2F">
            <w:pPr>
              <w:numPr>
                <w:ilvl w:val="255"/>
                <w:numId w:val="0"/>
              </w:numPr>
              <w:spacing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8"/>
              </w:rPr>
            </w:pPr>
          </w:p>
          <w:p w:rsidR="00160B2F" w:rsidRDefault="009B2BEA">
            <w:pPr>
              <w:spacing w:line="240" w:lineRule="auto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（一）方法路径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FF"/>
                <w:sz w:val="24"/>
              </w:rPr>
              <w:t>侧重于管理视角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如总体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建设思路，项目组织模式，需求分析方法等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9B2BEA">
            <w:pPr>
              <w:spacing w:line="240" w:lineRule="atLeast"/>
              <w:ind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（二）建设内容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FF"/>
                <w:sz w:val="24"/>
              </w:rPr>
              <w:t>侧重于技术视角</w:t>
            </w:r>
            <w:r>
              <w:rPr>
                <w:rFonts w:ascii="仿宋" w:eastAsia="仿宋" w:hAnsi="仿宋" w:cs="仿宋" w:hint="eastAsia"/>
                <w:sz w:val="24"/>
              </w:rPr>
              <w:t>，图文并茂）</w:t>
            </w: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9B2BEA">
            <w:pPr>
              <w:spacing w:line="240" w:lineRule="atLeast"/>
              <w:ind w:firstLine="5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cs="Times New Roman" w:hint="eastAsia"/>
                <w:noProof/>
                <w:sz w:val="28"/>
                <w:szCs w:val="32"/>
              </w:rPr>
              <w:drawing>
                <wp:inline distT="0" distB="0" distL="0" distR="0">
                  <wp:extent cx="3599815" cy="1834515"/>
                  <wp:effectExtent l="0" t="0" r="6985" b="6985"/>
                  <wp:docPr id="4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83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B2F" w:rsidRDefault="009B2BEA">
            <w:pPr>
              <w:jc w:val="center"/>
              <w:rPr>
                <w:rFonts w:eastAsia="黑体" w:cs="Times New Roman"/>
                <w:sz w:val="28"/>
                <w:szCs w:val="32"/>
              </w:rPr>
            </w:pPr>
            <w:r>
              <w:rPr>
                <w:rFonts w:asciiTheme="majorHAnsi" w:eastAsia="黑体" w:hAnsiTheme="majorHAnsi" w:cstheme="majorBidi"/>
                <w:sz w:val="21"/>
                <w:szCs w:val="20"/>
              </w:rPr>
              <w:t>图</w: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t xml:space="preserve"> </w: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fldChar w:fldCharType="begin"/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instrText xml:space="preserve"> SEQ </w:instrTex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instrText>图</w:instrTex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instrText xml:space="preserve"> \* ARABIC </w:instrTex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fldChar w:fldCharType="separate"/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t>1</w:t>
            </w:r>
            <w:r>
              <w:rPr>
                <w:rFonts w:asciiTheme="majorHAnsi" w:eastAsia="黑体" w:hAnsiTheme="majorHAnsi" w:cstheme="majorBidi"/>
                <w:sz w:val="21"/>
                <w:szCs w:val="20"/>
              </w:rPr>
              <w:fldChar w:fldCharType="end"/>
            </w:r>
            <w:r>
              <w:rPr>
                <w:rFonts w:asciiTheme="majorHAnsi" w:eastAsia="黑体" w:hAnsiTheme="majorHAnsi" w:cstheme="majorBidi" w:hint="eastAsia"/>
                <w:sz w:val="21"/>
                <w:szCs w:val="20"/>
              </w:rPr>
              <w:t xml:space="preserve"> XXXXX</w:t>
            </w:r>
          </w:p>
          <w:p w:rsidR="00160B2F" w:rsidRDefault="00160B2F">
            <w:pPr>
              <w:spacing w:line="240" w:lineRule="atLeas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160B2F" w:rsidRDefault="00160B2F">
            <w:pPr>
              <w:spacing w:line="240" w:lineRule="atLeas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160B2F" w:rsidRDefault="009B2BEA">
            <w:pPr>
              <w:spacing w:line="240" w:lineRule="atLeast"/>
              <w:ind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（三）实施成效</w:t>
            </w:r>
            <w:r>
              <w:rPr>
                <w:rFonts w:ascii="仿宋" w:eastAsia="仿宋" w:hAnsi="仿宋" w:cs="仿宋" w:hint="eastAsia"/>
                <w:sz w:val="24"/>
              </w:rPr>
              <w:t>（重点</w:t>
            </w:r>
            <w:r>
              <w:rPr>
                <w:rFonts w:ascii="仿宋" w:eastAsia="仿宋" w:hAnsi="仿宋" w:cs="仿宋" w:hint="eastAsia"/>
                <w:color w:val="0000FF"/>
                <w:sz w:val="24"/>
              </w:rPr>
              <w:t>突出量化成效</w:t>
            </w:r>
            <w:r>
              <w:rPr>
                <w:rFonts w:ascii="仿宋" w:eastAsia="仿宋" w:hAnsi="仿宋" w:cs="仿宋" w:hint="eastAsia"/>
                <w:sz w:val="24"/>
              </w:rPr>
              <w:t>，如经过本项目，运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维人员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减少</w:t>
            </w:r>
            <w:r>
              <w:rPr>
                <w:rFonts w:ascii="仿宋" w:eastAsia="仿宋" w:hAnsi="仿宋" w:cs="仿宋" w:hint="eastAsia"/>
                <w:sz w:val="24"/>
              </w:rPr>
              <w:t>50%</w:t>
            </w:r>
            <w:r>
              <w:rPr>
                <w:rFonts w:ascii="仿宋" w:eastAsia="仿宋" w:hAnsi="仿宋" w:cs="仿宋" w:hint="eastAsia"/>
                <w:sz w:val="24"/>
              </w:rPr>
              <w:t>投入，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效率增加</w:t>
            </w:r>
            <w:r>
              <w:rPr>
                <w:rFonts w:ascii="仿宋" w:eastAsia="仿宋" w:hAnsi="仿宋" w:cs="仿宋" w:hint="eastAsia"/>
                <w:sz w:val="24"/>
              </w:rPr>
              <w:t>50%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tLeast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2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160B2F">
        <w:trPr>
          <w:trHeight w:val="2968"/>
        </w:trPr>
        <w:tc>
          <w:tcPr>
            <w:tcW w:w="5000" w:type="pct"/>
            <w:gridSpan w:val="4"/>
          </w:tcPr>
          <w:p w:rsidR="00160B2F" w:rsidRDefault="009B2BEA">
            <w:pPr>
              <w:numPr>
                <w:ilvl w:val="0"/>
                <w:numId w:val="2"/>
              </w:numPr>
              <w:spacing w:line="240" w:lineRule="auto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经验总结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描述案例的</w:t>
            </w:r>
            <w:r>
              <w:rPr>
                <w:rFonts w:ascii="仿宋" w:eastAsia="仿宋" w:hAnsi="仿宋" w:cs="仿宋" w:hint="eastAsia"/>
                <w:color w:val="0000FF"/>
                <w:sz w:val="24"/>
              </w:rPr>
              <w:t>建设经验，管理、技术、应用等方面创新点，推广价值</w:t>
            </w:r>
            <w:r>
              <w:rPr>
                <w:rFonts w:ascii="仿宋" w:eastAsia="仿宋" w:hAnsi="仿宋" w:cs="仿宋" w:hint="eastAsia"/>
                <w:sz w:val="24"/>
              </w:rPr>
              <w:t>等，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800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字以内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160B2F" w:rsidRDefault="00160B2F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  <w:p w:rsidR="00160B2F" w:rsidRDefault="00160B2F">
            <w:pPr>
              <w:spacing w:line="240" w:lineRule="auto"/>
              <w:ind w:firstLine="480"/>
              <w:rPr>
                <w:rFonts w:cs="Times New Roman"/>
                <w:sz w:val="24"/>
                <w:szCs w:val="28"/>
              </w:rPr>
            </w:pPr>
          </w:p>
        </w:tc>
      </w:tr>
      <w:tr w:rsidR="00160B2F">
        <w:trPr>
          <w:trHeight w:val="3251"/>
        </w:trPr>
        <w:tc>
          <w:tcPr>
            <w:tcW w:w="5000" w:type="pct"/>
            <w:gridSpan w:val="4"/>
          </w:tcPr>
          <w:p w:rsidR="00160B2F" w:rsidRDefault="009B2BEA">
            <w:pPr>
              <w:spacing w:beforeLines="50" w:before="156" w:line="360" w:lineRule="auto"/>
              <w:ind w:left="21" w:firstLineChars="0" w:firstLine="0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lastRenderedPageBreak/>
              <w:t>本单位承诺：</w:t>
            </w:r>
          </w:p>
          <w:p w:rsidR="00160B2F" w:rsidRDefault="009B2BEA">
            <w:pPr>
              <w:spacing w:beforeLines="50" w:before="156" w:line="240" w:lineRule="auto"/>
              <w:ind w:left="21" w:firstLineChars="0" w:firstLine="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4"/>
              </w:rPr>
              <w:t>所有申报材料真实、合法，不涉及知识产权问题及任何法律纠纷。</w:t>
            </w:r>
          </w:p>
          <w:p w:rsidR="00160B2F" w:rsidRDefault="009B2BEA">
            <w:pPr>
              <w:spacing w:beforeLines="50" w:before="156" w:line="240" w:lineRule="auto"/>
              <w:ind w:firstLineChars="0" w:firstLine="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4"/>
              </w:rPr>
              <w:t>同意申报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案例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编入《数字政府发展趋势与建设路径（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2022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年）》中，并参与案例推广活动。</w:t>
            </w:r>
          </w:p>
          <w:p w:rsidR="00160B2F" w:rsidRDefault="00160B2F">
            <w:pPr>
              <w:spacing w:beforeLines="50" w:before="156" w:line="240" w:lineRule="auto"/>
              <w:ind w:firstLineChars="2400" w:firstLine="5760"/>
              <w:rPr>
                <w:rFonts w:ascii="仿宋" w:eastAsia="仿宋" w:hAnsi="仿宋" w:cs="黑体"/>
                <w:bCs/>
                <w:sz w:val="24"/>
              </w:rPr>
            </w:pPr>
          </w:p>
          <w:p w:rsidR="00160B2F" w:rsidRDefault="009B2BEA">
            <w:pPr>
              <w:spacing w:beforeLines="50" w:before="156" w:line="240" w:lineRule="auto"/>
              <w:ind w:firstLineChars="2400" w:firstLine="576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单位盖章：</w:t>
            </w:r>
          </w:p>
          <w:p w:rsidR="00160B2F" w:rsidRDefault="009B2BE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日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期：</w:t>
            </w:r>
          </w:p>
        </w:tc>
      </w:tr>
    </w:tbl>
    <w:p w:rsidR="00160B2F" w:rsidRDefault="009B2BEA">
      <w:pPr>
        <w:spacing w:line="240" w:lineRule="auto"/>
        <w:ind w:firstLineChars="0" w:firstLine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注：</w:t>
      </w:r>
      <w:r>
        <w:rPr>
          <w:rFonts w:ascii="仿宋" w:eastAsia="仿宋" w:hAnsi="仿宋" w:cs="仿宋" w:hint="eastAsia"/>
          <w:b/>
          <w:bCs/>
          <w:sz w:val="24"/>
        </w:rPr>
        <w:t>其他</w:t>
      </w:r>
      <w:r>
        <w:rPr>
          <w:rFonts w:ascii="仿宋" w:eastAsia="仿宋" w:hAnsi="仿宋" w:cs="仿宋" w:hint="eastAsia"/>
          <w:b/>
          <w:bCs/>
          <w:sz w:val="24"/>
        </w:rPr>
        <w:t>申报内容可自行添加附页</w:t>
      </w: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</w:p>
    <w:p w:rsidR="00160B2F" w:rsidRDefault="009B2BEA">
      <w:pPr>
        <w:spacing w:line="240" w:lineRule="auto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填表要求：</w:t>
      </w:r>
    </w:p>
    <w:p w:rsidR="00160B2F" w:rsidRDefault="009B2BEA">
      <w:p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填表用语简洁明了，数据事实详实、准确。字体为“仿宋”，字号为“小四”，行距为“单倍”，</w:t>
      </w:r>
      <w:r>
        <w:rPr>
          <w:rFonts w:ascii="仿宋" w:eastAsia="仿宋" w:hAnsi="仿宋" w:cs="仿宋" w:hint="eastAsia"/>
          <w:sz w:val="28"/>
          <w:szCs w:val="28"/>
        </w:rPr>
        <w:t>两端</w:t>
      </w:r>
      <w:r>
        <w:rPr>
          <w:rFonts w:ascii="仿宋" w:eastAsia="仿宋" w:hAnsi="仿宋" w:cs="仿宋" w:hint="eastAsia"/>
          <w:sz w:val="28"/>
          <w:szCs w:val="28"/>
        </w:rPr>
        <w:t>对齐。</w:t>
      </w:r>
    </w:p>
    <w:p w:rsidR="00160B2F" w:rsidRDefault="009B2BEA">
      <w:p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按照表格内提示文字逐条填写，要求文字精练、表意明确，定性和定量相结合。各项内容均须如实填写，如无内容可写，请填“无”。</w:t>
      </w:r>
    </w:p>
    <w:p w:rsidR="00160B2F" w:rsidRDefault="009B2BEA">
      <w:p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如相关项的内容较多、格式不便调整或者其他原因，可以另附材料或图片，同时在表格相关项中予以注明。</w:t>
      </w:r>
    </w:p>
    <w:p w:rsidR="00160B2F" w:rsidRDefault="009B2BEA">
      <w:p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同一家单位限申报三个领域应用案例。</w:t>
      </w:r>
    </w:p>
    <w:p w:rsidR="00160B2F" w:rsidRDefault="009B2BEA">
      <w:pPr>
        <w:spacing w:line="500" w:lineRule="exact"/>
        <w:ind w:left="180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如有疑问，请</w:t>
      </w:r>
      <w:r>
        <w:rPr>
          <w:rFonts w:ascii="仿宋" w:eastAsia="仿宋" w:hAnsi="仿宋" w:cs="仿宋" w:hint="eastAsia"/>
          <w:sz w:val="28"/>
          <w:szCs w:val="28"/>
        </w:rPr>
        <w:t>联系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60B2F" w:rsidRDefault="009B2BEA">
      <w:pPr>
        <w:spacing w:line="500" w:lineRule="exact"/>
        <w:ind w:left="180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>老师</w:t>
      </w:r>
      <w:r>
        <w:rPr>
          <w:rFonts w:ascii="仿宋" w:eastAsia="仿宋" w:hAnsi="仿宋" w:cs="仿宋" w:hint="eastAsia"/>
          <w:sz w:val="28"/>
          <w:szCs w:val="28"/>
        </w:rPr>
        <w:t xml:space="preserve"> 17710652363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60B2F" w:rsidRDefault="009B2BEA">
      <w:pPr>
        <w:spacing w:line="500" w:lineRule="exact"/>
        <w:ind w:left="180" w:firstLineChars="0"/>
        <w:rPr>
          <w:rFonts w:asciiTheme="minorHAnsi" w:eastAsia="仿宋" w:hAnsiTheme="minorHAnsi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</w:rPr>
        <w:t>刘老师</w:t>
      </w:r>
      <w:r>
        <w:rPr>
          <w:rFonts w:ascii="仿宋" w:eastAsia="仿宋" w:hAnsi="仿宋" w:cs="仿宋" w:hint="eastAsia"/>
          <w:sz w:val="28"/>
          <w:szCs w:val="28"/>
        </w:rPr>
        <w:t xml:space="preserve"> 13126870067</w:t>
      </w:r>
    </w:p>
    <w:p w:rsidR="00160B2F" w:rsidRDefault="00160B2F">
      <w:pPr>
        <w:spacing w:line="240" w:lineRule="auto"/>
        <w:ind w:firstLineChars="0" w:firstLine="0"/>
        <w:jc w:val="left"/>
        <w:rPr>
          <w:rFonts w:asciiTheme="minorHAnsi" w:eastAsiaTheme="minorEastAsia" w:hAnsiTheme="minorHAnsi"/>
          <w:sz w:val="21"/>
        </w:rPr>
      </w:pPr>
    </w:p>
    <w:p w:rsidR="00160B2F" w:rsidRDefault="00160B2F">
      <w:pPr>
        <w:ind w:firstLine="640"/>
      </w:pPr>
    </w:p>
    <w:sectPr w:rsidR="0016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EA" w:rsidRDefault="009B2BEA">
      <w:pPr>
        <w:spacing w:line="240" w:lineRule="auto"/>
        <w:ind w:firstLine="640"/>
      </w:pPr>
      <w:r>
        <w:separator/>
      </w:r>
    </w:p>
  </w:endnote>
  <w:endnote w:type="continuationSeparator" w:id="0">
    <w:p w:rsidR="009B2BEA" w:rsidRDefault="009B2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EA" w:rsidRDefault="009B2BEA">
      <w:pPr>
        <w:spacing w:line="240" w:lineRule="auto"/>
        <w:ind w:firstLine="640"/>
      </w:pPr>
      <w:r>
        <w:separator/>
      </w:r>
    </w:p>
  </w:footnote>
  <w:footnote w:type="continuationSeparator" w:id="0">
    <w:p w:rsidR="009B2BEA" w:rsidRDefault="009B2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3D" w:rsidRDefault="000E473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6B82CC"/>
    <w:multiLevelType w:val="singleLevel"/>
    <w:tmpl w:val="F76B82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9BECEB"/>
    <w:multiLevelType w:val="singleLevel"/>
    <w:tmpl w:val="349BEC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MzY2U0MGYwOTNiNzU1NjM4YTI4NmRkYTM4NjQwYjYifQ=="/>
  </w:docVars>
  <w:rsids>
    <w:rsidRoot w:val="00160B2F"/>
    <w:rsid w:val="000E473D"/>
    <w:rsid w:val="00160B2F"/>
    <w:rsid w:val="009B2BEA"/>
    <w:rsid w:val="036B3472"/>
    <w:rsid w:val="08330B7F"/>
    <w:rsid w:val="094245D0"/>
    <w:rsid w:val="0B51408E"/>
    <w:rsid w:val="0CEC22ED"/>
    <w:rsid w:val="0CFC2756"/>
    <w:rsid w:val="0D4B2D58"/>
    <w:rsid w:val="0DBD2FA0"/>
    <w:rsid w:val="0F1C41FC"/>
    <w:rsid w:val="0FA452F8"/>
    <w:rsid w:val="10176DD1"/>
    <w:rsid w:val="12202ACB"/>
    <w:rsid w:val="15560231"/>
    <w:rsid w:val="158973C7"/>
    <w:rsid w:val="15F508F7"/>
    <w:rsid w:val="16D329E2"/>
    <w:rsid w:val="18997A6A"/>
    <w:rsid w:val="1C3F636F"/>
    <w:rsid w:val="2113247B"/>
    <w:rsid w:val="21300ADF"/>
    <w:rsid w:val="21EF520C"/>
    <w:rsid w:val="24DE5462"/>
    <w:rsid w:val="25521D27"/>
    <w:rsid w:val="26AD0FAB"/>
    <w:rsid w:val="275D75E5"/>
    <w:rsid w:val="289C6AD8"/>
    <w:rsid w:val="29E470F3"/>
    <w:rsid w:val="2AEA5373"/>
    <w:rsid w:val="2DD1733A"/>
    <w:rsid w:val="2E4B6EFA"/>
    <w:rsid w:val="2F106B60"/>
    <w:rsid w:val="33E45D41"/>
    <w:rsid w:val="340053F5"/>
    <w:rsid w:val="370A3E9E"/>
    <w:rsid w:val="37655948"/>
    <w:rsid w:val="3A01512B"/>
    <w:rsid w:val="3BE402BD"/>
    <w:rsid w:val="42B45D29"/>
    <w:rsid w:val="461165BB"/>
    <w:rsid w:val="47644571"/>
    <w:rsid w:val="47F61559"/>
    <w:rsid w:val="4E005A10"/>
    <w:rsid w:val="4EAC1463"/>
    <w:rsid w:val="513C58F2"/>
    <w:rsid w:val="516824D3"/>
    <w:rsid w:val="56186C7F"/>
    <w:rsid w:val="57870BC0"/>
    <w:rsid w:val="5949099F"/>
    <w:rsid w:val="5B1E4683"/>
    <w:rsid w:val="5B5208B6"/>
    <w:rsid w:val="5B8A0E37"/>
    <w:rsid w:val="5B9C33A6"/>
    <w:rsid w:val="605A315B"/>
    <w:rsid w:val="607929F9"/>
    <w:rsid w:val="652A5784"/>
    <w:rsid w:val="65586EE2"/>
    <w:rsid w:val="67D35F47"/>
    <w:rsid w:val="69B31FE7"/>
    <w:rsid w:val="6BD94E11"/>
    <w:rsid w:val="6ECD414C"/>
    <w:rsid w:val="71A552EB"/>
    <w:rsid w:val="728752CA"/>
    <w:rsid w:val="736A6F28"/>
    <w:rsid w:val="742F5654"/>
    <w:rsid w:val="76345539"/>
    <w:rsid w:val="77F14F28"/>
    <w:rsid w:val="7A1320C2"/>
    <w:rsid w:val="7B503701"/>
    <w:rsid w:val="7BE65D8C"/>
    <w:rsid w:val="7E1F3C97"/>
    <w:rsid w:val="7E3B62B1"/>
    <w:rsid w:val="7E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97850"/>
  <w15:docId w15:val="{28FB8E25-1D55-48C7-8599-D049099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640" w:lineRule="exact"/>
      <w:ind w:firstLineChars="200" w:firstLine="42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eastAsia="楷体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pPr>
      <w:spacing w:line="240" w:lineRule="auto"/>
      <w:ind w:firstLineChars="0" w:firstLine="0"/>
    </w:pPr>
    <w:rPr>
      <w:rFonts w:ascii="Arial" w:hAnsi="Arial"/>
      <w:sz w:val="28"/>
    </w:rPr>
  </w:style>
  <w:style w:type="paragraph" w:styleId="TOC1">
    <w:name w:val="toc 1"/>
    <w:basedOn w:val="a"/>
    <w:next w:val="a"/>
    <w:qFormat/>
    <w:pPr>
      <w:ind w:firstLineChars="0" w:firstLine="0"/>
    </w:pPr>
  </w:style>
  <w:style w:type="paragraph" w:styleId="a4">
    <w:name w:val="header"/>
    <w:basedOn w:val="a"/>
    <w:link w:val="a5"/>
    <w:rsid w:val="000E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473D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0E47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473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zjn32</dc:creator>
  <cp:lastModifiedBy>路凌霄</cp:lastModifiedBy>
  <cp:revision>2</cp:revision>
  <cp:lastPrinted>2022-07-29T01:23:00Z</cp:lastPrinted>
  <dcterms:created xsi:type="dcterms:W3CDTF">2022-08-01T08:24:00Z</dcterms:created>
  <dcterms:modified xsi:type="dcterms:W3CDTF">2022-08-01T08:24:00Z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E7456E01B00C48B1992541452D46AC97</vt:lpwstr>
  </property>
</Properties>
</file>