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A4E" w:rsidRDefault="002F43AE">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附件</w:t>
      </w:r>
    </w:p>
    <w:p w:rsidR="005A6A4E" w:rsidRDefault="002F43AE">
      <w:pPr>
        <w:ind w:firstLineChars="100" w:firstLine="320"/>
        <w:jc w:val="center"/>
        <w:rPr>
          <w:rFonts w:ascii="Times New Roman" w:eastAsia="仿宋_GB2312" w:hAnsi="Times New Roman"/>
          <w:color w:val="000000"/>
          <w:sz w:val="32"/>
          <w:szCs w:val="32"/>
        </w:rPr>
      </w:pPr>
      <w:bookmarkStart w:id="0" w:name="_GoBack"/>
      <w:r>
        <w:rPr>
          <w:rFonts w:ascii="黑体" w:eastAsia="黑体" w:hAnsi="黑体" w:cs="黑体" w:hint="eastAsia"/>
          <w:color w:val="000000"/>
          <w:sz w:val="32"/>
          <w:szCs w:val="32"/>
        </w:rPr>
        <w:t>专精特新</w:t>
      </w:r>
      <w:r>
        <w:rPr>
          <w:rFonts w:ascii="黑体" w:eastAsia="黑体" w:hAnsi="黑体" w:cs="黑体" w:hint="eastAsia"/>
          <w:color w:val="000000"/>
          <w:sz w:val="32"/>
          <w:szCs w:val="32"/>
        </w:rPr>
        <w:fldChar w:fldCharType="begin"/>
      </w:r>
      <w:r>
        <w:rPr>
          <w:rFonts w:ascii="黑体" w:eastAsia="黑体" w:hAnsi="黑体" w:cs="黑体" w:hint="eastAsia"/>
          <w:color w:val="000000"/>
          <w:sz w:val="32"/>
          <w:szCs w:val="32"/>
        </w:rPr>
        <w:instrText xml:space="preserve"> HYPERLINK "https://www.miit.gov.cn/cms_files/filemanager/oldfile/miit/n1146285/n1146352/n3054355/n3057527/n3057529/c7869105/part/7869120.doc" </w:instrText>
      </w:r>
      <w:r>
        <w:rPr>
          <w:rFonts w:ascii="黑体" w:eastAsia="黑体" w:hAnsi="黑体" w:cs="黑体" w:hint="eastAsia"/>
          <w:color w:val="000000"/>
          <w:sz w:val="32"/>
          <w:szCs w:val="32"/>
        </w:rPr>
        <w:fldChar w:fldCharType="separate"/>
      </w:r>
      <w:r>
        <w:rPr>
          <w:rFonts w:ascii="黑体" w:eastAsia="黑体" w:hAnsi="黑体" w:cs="黑体" w:hint="eastAsia"/>
          <w:color w:val="000000"/>
          <w:sz w:val="32"/>
          <w:szCs w:val="32"/>
        </w:rPr>
        <w:t>中小企业服务产品目录（第一批）</w:t>
      </w:r>
      <w:r>
        <w:rPr>
          <w:rFonts w:ascii="黑体" w:eastAsia="黑体" w:hAnsi="黑体" w:cs="黑体" w:hint="eastAsia"/>
          <w:color w:val="000000"/>
          <w:sz w:val="32"/>
          <w:szCs w:val="32"/>
        </w:rPr>
        <w:fldChar w:fldCharType="end"/>
      </w:r>
      <w:bookmarkEnd w:id="0"/>
    </w:p>
    <w:p w:rsidR="005A6A4E" w:rsidRDefault="005A6A4E">
      <w:pPr>
        <w:pStyle w:val="ab"/>
        <w:widowControl/>
        <w:spacing w:beforeAutospacing="0" w:afterAutospacing="0" w:line="22" w:lineRule="atLeast"/>
        <w:jc w:val="both"/>
        <w:rPr>
          <w:rFonts w:ascii="Times New Roman" w:eastAsia="仿宋_GB2312" w:hAnsi="Times New Roman"/>
          <w:color w:val="000000"/>
          <w:kern w:val="2"/>
          <w:sz w:val="32"/>
          <w:szCs w:val="32"/>
        </w:rPr>
      </w:pPr>
    </w:p>
    <w:p w:rsidR="005A6A4E" w:rsidRDefault="005A6A4E">
      <w:pPr>
        <w:pStyle w:val="TOC10"/>
        <w:jc w:val="center"/>
        <w:rPr>
          <w:rFonts w:ascii="Times New Roman" w:eastAsia="仿宋_GB2312" w:hAnsi="Times New Roman"/>
          <w:color w:val="000000"/>
          <w:kern w:val="2"/>
          <w:sz w:val="28"/>
          <w:szCs w:val="28"/>
          <w:lang w:val="zh-CN"/>
        </w:rPr>
      </w:pPr>
    </w:p>
    <w:p w:rsidR="005A6A4E" w:rsidRDefault="002F43AE">
      <w:pPr>
        <w:pStyle w:val="TOC10"/>
        <w:jc w:val="center"/>
        <w:rPr>
          <w:rFonts w:ascii="黑体" w:eastAsia="黑体" w:hAnsi="黑体"/>
          <w:color w:val="000000"/>
          <w:sz w:val="36"/>
          <w:szCs w:val="36"/>
          <w:lang w:val="zh-CN"/>
        </w:rPr>
      </w:pPr>
      <w:r>
        <w:rPr>
          <w:rFonts w:ascii="黑体" w:eastAsia="黑体" w:hAnsi="黑体"/>
          <w:color w:val="000000"/>
          <w:sz w:val="36"/>
          <w:szCs w:val="36"/>
          <w:lang w:val="zh-CN"/>
        </w:rPr>
        <w:t>目</w:t>
      </w:r>
      <w:r>
        <w:rPr>
          <w:rFonts w:ascii="黑体" w:eastAsia="黑体" w:hAnsi="黑体" w:hint="eastAsia"/>
          <w:color w:val="000000"/>
          <w:sz w:val="36"/>
          <w:szCs w:val="36"/>
          <w:lang w:val="zh-CN"/>
        </w:rPr>
        <w:t xml:space="preserve"> </w:t>
      </w:r>
      <w:r>
        <w:rPr>
          <w:rFonts w:ascii="黑体" w:eastAsia="黑体" w:hAnsi="黑体"/>
          <w:color w:val="000000"/>
          <w:sz w:val="36"/>
          <w:szCs w:val="36"/>
          <w:lang w:val="zh-CN"/>
        </w:rPr>
        <w:t xml:space="preserve"> </w:t>
      </w:r>
      <w:r>
        <w:rPr>
          <w:rFonts w:ascii="黑体" w:eastAsia="黑体" w:hAnsi="黑体"/>
          <w:color w:val="000000"/>
          <w:sz w:val="36"/>
          <w:szCs w:val="36"/>
          <w:lang w:val="zh-CN"/>
        </w:rPr>
        <w:t>录</w:t>
      </w:r>
    </w:p>
    <w:p w:rsidR="005A6A4E" w:rsidRDefault="005A6A4E">
      <w:pPr>
        <w:pStyle w:val="a6"/>
        <w:jc w:val="center"/>
        <w:rPr>
          <w:color w:val="000000"/>
          <w:lang w:val="zh-CN"/>
        </w:rPr>
      </w:pPr>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r>
        <w:rPr>
          <w:rFonts w:ascii="Times New Roman" w:eastAsia="仿宋_GB2312" w:hAnsi="Times New Roman" w:hint="eastAsia"/>
          <w:color w:val="000000"/>
          <w:sz w:val="32"/>
          <w:szCs w:val="32"/>
        </w:rPr>
        <w:fldChar w:fldCharType="begin"/>
      </w:r>
      <w:r>
        <w:rPr>
          <w:rFonts w:ascii="Times New Roman" w:eastAsia="仿宋_GB2312" w:hAnsi="Times New Roman" w:hint="eastAsia"/>
          <w:color w:val="000000"/>
          <w:sz w:val="32"/>
          <w:szCs w:val="32"/>
        </w:rPr>
        <w:instrText xml:space="preserve"> TOC \o "1-3" \h \z \u </w:instrText>
      </w:r>
      <w:r>
        <w:rPr>
          <w:rFonts w:ascii="Times New Roman" w:eastAsia="仿宋_GB2312" w:hAnsi="Times New Roman" w:hint="eastAsia"/>
          <w:color w:val="000000"/>
          <w:sz w:val="32"/>
          <w:szCs w:val="32"/>
        </w:rPr>
        <w:fldChar w:fldCharType="separate"/>
      </w:r>
      <w:hyperlink w:anchor="_Toc111903329" w:history="1">
        <w:r>
          <w:rPr>
            <w:rStyle w:val="af"/>
            <w:rFonts w:ascii="Times New Roman" w:eastAsia="仿宋_GB2312" w:hAnsi="Times New Roman" w:hint="eastAsia"/>
            <w:sz w:val="32"/>
            <w:szCs w:val="32"/>
          </w:rPr>
          <w:t>一、助力开拓市场</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_Toc111903329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1</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0" w:history="1">
        <w:r>
          <w:rPr>
            <w:rStyle w:val="af"/>
            <w:rFonts w:ascii="Times New Roman" w:eastAsia="仿宋_GB2312" w:hAnsi="Times New Roman" w:hint="eastAsia"/>
            <w:sz w:val="32"/>
            <w:szCs w:val="32"/>
          </w:rPr>
          <w:t>二、提升企业创新能力</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_Toc111903330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3</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1" w:history="1">
        <w:r>
          <w:rPr>
            <w:rStyle w:val="af"/>
            <w:rFonts w:ascii="Times New Roman" w:eastAsia="仿宋_GB2312" w:hAnsi="Times New Roman" w:hint="eastAsia"/>
            <w:sz w:val="32"/>
            <w:szCs w:val="32"/>
          </w:rPr>
          <w:t>三、强化精准对接</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_Toc111903331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6</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2" w:history="1">
        <w:r>
          <w:rPr>
            <w:rStyle w:val="af"/>
            <w:rFonts w:ascii="Times New Roman" w:eastAsia="仿宋_GB2312" w:hAnsi="Times New Roman" w:hint="eastAsia"/>
            <w:sz w:val="32"/>
            <w:szCs w:val="32"/>
          </w:rPr>
          <w:t>四、加快数字化智能化绿色化转型</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_Toc111903332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8</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3" w:history="1">
        <w:r>
          <w:rPr>
            <w:rStyle w:val="af"/>
            <w:rFonts w:ascii="Times New Roman" w:eastAsia="仿宋_GB2312" w:hAnsi="Times New Roman" w:hint="eastAsia"/>
            <w:sz w:val="32"/>
            <w:szCs w:val="32"/>
          </w:rPr>
          <w:t>五、加强人才智力支持</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_Toc111903333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13</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4" w:history="1">
        <w:r>
          <w:rPr>
            <w:rStyle w:val="af"/>
            <w:rFonts w:ascii="Times New Roman" w:eastAsia="仿宋_GB2312" w:hAnsi="Times New Roman" w:hint="eastAsia"/>
            <w:sz w:val="32"/>
            <w:szCs w:val="32"/>
          </w:rPr>
          <w:t>六、推进质量管理</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_Toc111903334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14</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5" w:history="1">
        <w:r>
          <w:rPr>
            <w:rStyle w:val="af"/>
            <w:rFonts w:ascii="Times New Roman" w:eastAsia="仿宋_GB2312" w:hAnsi="Times New Roman" w:hint="eastAsia"/>
            <w:sz w:val="32"/>
            <w:szCs w:val="32"/>
          </w:rPr>
          <w:t>七、强化知识产权保护和运用</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_Toc111903335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17</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6" w:history="1">
        <w:r>
          <w:rPr>
            <w:rStyle w:val="af"/>
            <w:rFonts w:ascii="Times New Roman" w:eastAsia="仿宋_GB2312" w:hAnsi="Times New Roman" w:hint="eastAsia"/>
            <w:sz w:val="32"/>
            <w:szCs w:val="32"/>
          </w:rPr>
          <w:t>八、推动工业设计赋能</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_Toc111903336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20</w:t>
        </w:r>
        <w:r>
          <w:rPr>
            <w:rFonts w:ascii="Times New Roman" w:eastAsia="仿宋_GB2312" w:hAnsi="Times New Roman" w:hint="eastAsia"/>
            <w:sz w:val="32"/>
            <w:szCs w:val="32"/>
          </w:rPr>
          <w:fldChar w:fldCharType="end"/>
        </w:r>
      </w:hyperlink>
    </w:p>
    <w:p w:rsidR="005A6A4E" w:rsidRDefault="002F43AE">
      <w:pPr>
        <w:pStyle w:val="TOC1"/>
        <w:tabs>
          <w:tab w:val="right" w:leader="dot" w:pos="8296"/>
        </w:tabs>
        <w:adjustRightInd w:val="0"/>
        <w:snapToGrid w:val="0"/>
        <w:spacing w:line="360" w:lineRule="auto"/>
        <w:jc w:val="center"/>
        <w:rPr>
          <w:rFonts w:ascii="Times New Roman" w:eastAsia="仿宋_GB2312" w:hAnsi="Times New Roman"/>
          <w:sz w:val="32"/>
          <w:szCs w:val="32"/>
        </w:rPr>
      </w:pPr>
      <w:hyperlink w:anchor="_Toc111903337" w:history="1">
        <w:r>
          <w:rPr>
            <w:rStyle w:val="af"/>
            <w:rFonts w:ascii="Times New Roman" w:eastAsia="仿宋_GB2312" w:hAnsi="Times New Roman" w:hint="eastAsia"/>
            <w:sz w:val="32"/>
            <w:szCs w:val="32"/>
          </w:rPr>
          <w:t>九、提供专业法律咨询</w:t>
        </w:r>
        <w:r>
          <w:rPr>
            <w:rFonts w:ascii="Times New Roman" w:eastAsia="仿宋_GB2312" w:hAnsi="Times New Roman" w:hint="eastAsia"/>
            <w:sz w:val="32"/>
            <w:szCs w:val="32"/>
          </w:rPr>
          <w:tab/>
        </w:r>
        <w:r>
          <w:rPr>
            <w:rFonts w:ascii="Times New Roman" w:eastAsia="仿宋_GB2312" w:hAnsi="Times New Roman" w:hint="eastAsia"/>
            <w:sz w:val="32"/>
            <w:szCs w:val="32"/>
          </w:rPr>
          <w:fldChar w:fldCharType="begin"/>
        </w:r>
        <w:r>
          <w:rPr>
            <w:rFonts w:ascii="Times New Roman" w:eastAsia="仿宋_GB2312" w:hAnsi="Times New Roman" w:hint="eastAsia"/>
            <w:sz w:val="32"/>
            <w:szCs w:val="32"/>
          </w:rPr>
          <w:instrText xml:space="preserve"> PAGEREF _Toc111903337 \h </w:instrText>
        </w:r>
        <w:r>
          <w:rPr>
            <w:rFonts w:ascii="Times New Roman" w:eastAsia="仿宋_GB2312" w:hAnsi="Times New Roman" w:hint="eastAsia"/>
            <w:sz w:val="32"/>
            <w:szCs w:val="32"/>
          </w:rPr>
        </w:r>
        <w:r>
          <w:rPr>
            <w:rFonts w:ascii="Times New Roman" w:eastAsia="仿宋_GB2312" w:hAnsi="Times New Roman" w:hint="eastAsia"/>
            <w:sz w:val="32"/>
            <w:szCs w:val="32"/>
          </w:rPr>
          <w:fldChar w:fldCharType="separate"/>
        </w:r>
        <w:r>
          <w:rPr>
            <w:rFonts w:ascii="Times New Roman" w:eastAsia="仿宋_GB2312" w:hAnsi="Times New Roman" w:hint="eastAsia"/>
            <w:sz w:val="32"/>
            <w:szCs w:val="32"/>
          </w:rPr>
          <w:t>22</w:t>
        </w:r>
        <w:r>
          <w:rPr>
            <w:rFonts w:ascii="Times New Roman" w:eastAsia="仿宋_GB2312" w:hAnsi="Times New Roman" w:hint="eastAsia"/>
            <w:sz w:val="32"/>
            <w:szCs w:val="32"/>
          </w:rPr>
          <w:fldChar w:fldCharType="end"/>
        </w:r>
      </w:hyperlink>
    </w:p>
    <w:p w:rsidR="005A6A4E" w:rsidRDefault="002F43AE">
      <w:pPr>
        <w:spacing w:line="480" w:lineRule="auto"/>
        <w:jc w:val="center"/>
        <w:rPr>
          <w:rFonts w:ascii="仿宋_GB2312" w:eastAsia="仿宋_GB2312"/>
          <w:color w:val="000000"/>
          <w:sz w:val="32"/>
          <w:szCs w:val="32"/>
        </w:rPr>
      </w:pPr>
      <w:r>
        <w:rPr>
          <w:rFonts w:ascii="Times New Roman" w:eastAsia="仿宋_GB2312" w:hAnsi="Times New Roman" w:hint="eastAsia"/>
          <w:color w:val="000000"/>
          <w:sz w:val="32"/>
          <w:szCs w:val="32"/>
          <w:lang w:val="zh-CN"/>
        </w:rPr>
        <w:fldChar w:fldCharType="end"/>
      </w:r>
    </w:p>
    <w:p w:rsidR="005A6A4E" w:rsidRDefault="005A6A4E">
      <w:pPr>
        <w:jc w:val="center"/>
        <w:rPr>
          <w:rFonts w:ascii="Times New Roman" w:eastAsia="黑体" w:hAnsi="Times New Roman"/>
          <w:color w:val="000000"/>
          <w:sz w:val="36"/>
          <w:szCs w:val="36"/>
        </w:rPr>
      </w:pPr>
    </w:p>
    <w:p w:rsidR="005A6A4E" w:rsidRDefault="005A6A4E">
      <w:pPr>
        <w:pStyle w:val="a6"/>
        <w:rPr>
          <w:color w:val="000000"/>
        </w:rPr>
        <w:sectPr w:rsidR="005A6A4E">
          <w:footerReference w:type="default" r:id="rId7"/>
          <w:pgSz w:w="11906" w:h="16838"/>
          <w:pgMar w:top="1440" w:right="1800" w:bottom="1440" w:left="1800" w:header="851" w:footer="992" w:gutter="0"/>
          <w:cols w:space="720"/>
          <w:docGrid w:type="lines" w:linePitch="312"/>
        </w:sectPr>
      </w:pPr>
    </w:p>
    <w:p w:rsidR="005A6A4E" w:rsidRDefault="002F43AE">
      <w:pPr>
        <w:jc w:val="center"/>
        <w:outlineLvl w:val="0"/>
        <w:rPr>
          <w:rFonts w:ascii="Times New Roman" w:eastAsia="楷体_GB2312" w:hAnsi="Times New Roman"/>
          <w:b/>
          <w:bCs/>
          <w:color w:val="000000"/>
          <w:sz w:val="36"/>
          <w:szCs w:val="36"/>
        </w:rPr>
      </w:pPr>
      <w:bookmarkStart w:id="1" w:name="_Toc111903329"/>
      <w:r>
        <w:rPr>
          <w:rFonts w:ascii="Times New Roman" w:eastAsia="楷体_GB2312" w:hAnsi="Times New Roman" w:hint="eastAsia"/>
          <w:b/>
          <w:bCs/>
          <w:color w:val="000000"/>
          <w:sz w:val="36"/>
          <w:szCs w:val="36"/>
        </w:rPr>
        <w:lastRenderedPageBreak/>
        <w:t>一、助力开拓市场（</w:t>
      </w:r>
      <w:r>
        <w:rPr>
          <w:rFonts w:ascii="Times New Roman" w:eastAsia="楷体_GB2312" w:hAnsi="Times New Roman" w:hint="eastAsia"/>
          <w:b/>
          <w:bCs/>
          <w:color w:val="000000"/>
          <w:sz w:val="36"/>
          <w:szCs w:val="36"/>
        </w:rPr>
        <w:t>5</w:t>
      </w:r>
      <w:r>
        <w:rPr>
          <w:rFonts w:ascii="Times New Roman" w:eastAsia="楷体_GB2312" w:hAnsi="Times New Roman" w:hint="eastAsia"/>
          <w:b/>
          <w:bCs/>
          <w:color w:val="000000"/>
          <w:sz w:val="36"/>
          <w:szCs w:val="36"/>
        </w:rPr>
        <w:t>项）</w:t>
      </w:r>
      <w:bookmarkEnd w:id="1"/>
    </w:p>
    <w:tbl>
      <w:tblPr>
        <w:tblW w:w="14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134"/>
        <w:gridCol w:w="1176"/>
        <w:gridCol w:w="1360"/>
        <w:gridCol w:w="5544"/>
        <w:gridCol w:w="2440"/>
        <w:gridCol w:w="1639"/>
      </w:tblGrid>
      <w:tr w:rsidR="005A6A4E">
        <w:trPr>
          <w:cantSplit/>
          <w:trHeight w:val="459"/>
          <w:tblHeader/>
          <w:jc w:val="center"/>
        </w:trPr>
        <w:tc>
          <w:tcPr>
            <w:tcW w:w="753"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176"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6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54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44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639"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cantSplit/>
          <w:trHeight w:val="3248"/>
          <w:jc w:val="center"/>
        </w:trPr>
        <w:tc>
          <w:tcPr>
            <w:tcW w:w="753"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北京仁科互动网络技术有限公司</w:t>
            </w:r>
          </w:p>
        </w:tc>
        <w:tc>
          <w:tcPr>
            <w:tcW w:w="1176"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销售易</w:t>
            </w:r>
            <w:r>
              <w:rPr>
                <w:rFonts w:ascii="Times New Roman" w:eastAsia="仿宋_GB2312" w:hAnsi="Times New Roman" w:cs="仿宋_GB2312" w:hint="eastAsia"/>
                <w:color w:val="000000"/>
                <w:kern w:val="0"/>
                <w:szCs w:val="21"/>
              </w:rPr>
              <w:t>CRM</w:t>
            </w:r>
            <w:r>
              <w:rPr>
                <w:rFonts w:ascii="Times New Roman" w:eastAsia="仿宋_GB2312" w:hAnsi="Times New Roman" w:cs="仿宋_GB2312" w:hint="eastAsia"/>
                <w:color w:val="000000"/>
                <w:kern w:val="0"/>
                <w:szCs w:val="21"/>
              </w:rPr>
              <w:t>系统</w:t>
            </w:r>
          </w:p>
        </w:tc>
        <w:tc>
          <w:tcPr>
            <w:tcW w:w="136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智能制造、高新科技、零售消费、现代服务等</w:t>
            </w:r>
          </w:p>
        </w:tc>
        <w:tc>
          <w:tcPr>
            <w:tcW w:w="554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销售易</w:t>
            </w:r>
            <w:r>
              <w:rPr>
                <w:rFonts w:ascii="Times New Roman" w:eastAsia="仿宋_GB2312" w:hAnsi="Times New Roman" w:cs="仿宋_GB2312" w:hint="eastAsia"/>
                <w:color w:val="000000"/>
                <w:kern w:val="0"/>
                <w:szCs w:val="21"/>
              </w:rPr>
              <w:t>CRM</w:t>
            </w:r>
            <w:r>
              <w:rPr>
                <w:rFonts w:ascii="Times New Roman" w:eastAsia="仿宋_GB2312" w:hAnsi="Times New Roman" w:cs="仿宋_GB2312" w:hint="eastAsia"/>
                <w:color w:val="000000"/>
                <w:kern w:val="0"/>
                <w:szCs w:val="21"/>
              </w:rPr>
              <w:t>帮助各行业企业</w:t>
            </w:r>
            <w:proofErr w:type="gramStart"/>
            <w:r>
              <w:rPr>
                <w:rFonts w:ascii="Times New Roman" w:eastAsia="仿宋_GB2312" w:hAnsi="Times New Roman" w:cs="仿宋_GB2312" w:hint="eastAsia"/>
                <w:color w:val="000000"/>
                <w:kern w:val="0"/>
                <w:szCs w:val="21"/>
              </w:rPr>
              <w:t>客户数智化</w:t>
            </w:r>
            <w:proofErr w:type="gramEnd"/>
            <w:r>
              <w:rPr>
                <w:rFonts w:ascii="Times New Roman" w:eastAsia="仿宋_GB2312" w:hAnsi="Times New Roman" w:cs="仿宋_GB2312" w:hint="eastAsia"/>
                <w:color w:val="000000"/>
                <w:kern w:val="0"/>
                <w:szCs w:val="21"/>
              </w:rPr>
              <w:t>升级，打造以客户为中心的精细化营销及发展能力，实现业绩的</w:t>
            </w:r>
            <w:proofErr w:type="gramStart"/>
            <w:r>
              <w:rPr>
                <w:rFonts w:ascii="Times New Roman" w:eastAsia="仿宋_GB2312" w:hAnsi="Times New Roman" w:cs="仿宋_GB2312" w:hint="eastAsia"/>
                <w:color w:val="000000"/>
                <w:kern w:val="0"/>
                <w:szCs w:val="21"/>
              </w:rPr>
              <w:t>倍数</w:t>
            </w:r>
            <w:r>
              <w:rPr>
                <w:rFonts w:ascii="Times New Roman" w:eastAsia="仿宋_GB2312" w:hAnsi="Times New Roman" w:cs="仿宋_GB2312" w:hint="eastAsia"/>
                <w:color w:val="000000"/>
                <w:kern w:val="0"/>
                <w:szCs w:val="21"/>
              </w:rPr>
              <w:t>级</w:t>
            </w:r>
            <w:proofErr w:type="gramEnd"/>
            <w:r>
              <w:rPr>
                <w:rFonts w:ascii="Times New Roman" w:eastAsia="仿宋_GB2312" w:hAnsi="Times New Roman" w:cs="仿宋_GB2312" w:hint="eastAsia"/>
                <w:color w:val="000000"/>
                <w:kern w:val="0"/>
                <w:szCs w:val="21"/>
              </w:rPr>
              <w:t>增长，既能帮助</w:t>
            </w:r>
            <w:r>
              <w:rPr>
                <w:rFonts w:ascii="Times New Roman" w:eastAsia="仿宋_GB2312" w:hAnsi="Times New Roman" w:cs="仿宋_GB2312" w:hint="eastAsia"/>
                <w:color w:val="000000"/>
                <w:kern w:val="0"/>
                <w:szCs w:val="21"/>
              </w:rPr>
              <w:t>to B</w:t>
            </w:r>
            <w:r>
              <w:rPr>
                <w:rFonts w:ascii="Times New Roman" w:eastAsia="仿宋_GB2312" w:hAnsi="Times New Roman" w:cs="仿宋_GB2312" w:hint="eastAsia"/>
                <w:color w:val="000000"/>
                <w:kern w:val="0"/>
                <w:szCs w:val="21"/>
              </w:rPr>
              <w:t>企业连接外部经销商、服务商、产品以及最终用户，构建</w:t>
            </w:r>
            <w:r>
              <w:rPr>
                <w:rFonts w:ascii="Times New Roman" w:eastAsia="仿宋_GB2312" w:hAnsi="Times New Roman" w:cs="仿宋_GB2312" w:hint="eastAsia"/>
                <w:color w:val="000000"/>
                <w:kern w:val="0"/>
                <w:szCs w:val="21"/>
              </w:rPr>
              <w:t>360</w:t>
            </w:r>
            <w:r>
              <w:rPr>
                <w:rFonts w:ascii="Times New Roman" w:eastAsia="仿宋_GB2312" w:hAnsi="Times New Roman" w:cs="仿宋_GB2312" w:hint="eastAsia"/>
                <w:color w:val="000000"/>
                <w:kern w:val="0"/>
                <w:szCs w:val="21"/>
              </w:rPr>
              <w:t>°全生命周期的客户关系管理体系；</w:t>
            </w:r>
            <w:r>
              <w:rPr>
                <w:rFonts w:ascii="Times New Roman" w:eastAsia="仿宋_GB2312" w:hAnsi="Times New Roman" w:cs="仿宋_GB2312" w:hint="eastAsia"/>
                <w:color w:val="000000"/>
                <w:kern w:val="0"/>
                <w:szCs w:val="21"/>
              </w:rPr>
              <w:t>又</w:t>
            </w:r>
            <w:r>
              <w:rPr>
                <w:rFonts w:ascii="Times New Roman" w:eastAsia="仿宋_GB2312" w:hAnsi="Times New Roman" w:cs="仿宋_GB2312" w:hint="eastAsia"/>
                <w:color w:val="000000"/>
                <w:kern w:val="0"/>
                <w:szCs w:val="21"/>
              </w:rPr>
              <w:t>可为</w:t>
            </w:r>
            <w:r>
              <w:rPr>
                <w:rFonts w:ascii="Times New Roman" w:eastAsia="仿宋_GB2312" w:hAnsi="Times New Roman" w:cs="仿宋_GB2312" w:hint="eastAsia"/>
                <w:color w:val="000000"/>
                <w:kern w:val="0"/>
                <w:szCs w:val="21"/>
              </w:rPr>
              <w:t>to C</w:t>
            </w:r>
            <w:r>
              <w:rPr>
                <w:rFonts w:ascii="Times New Roman" w:eastAsia="仿宋_GB2312" w:hAnsi="Times New Roman" w:cs="仿宋_GB2312" w:hint="eastAsia"/>
                <w:color w:val="000000"/>
                <w:kern w:val="0"/>
                <w:szCs w:val="21"/>
              </w:rPr>
              <w:t>企业实现品牌与消费者的连接，构建流量池，从而实现精准的</w:t>
            </w:r>
            <w:proofErr w:type="gramStart"/>
            <w:r>
              <w:rPr>
                <w:rFonts w:ascii="Times New Roman" w:eastAsia="仿宋_GB2312" w:hAnsi="Times New Roman" w:cs="仿宋_GB2312" w:hint="eastAsia"/>
                <w:color w:val="000000"/>
                <w:kern w:val="0"/>
                <w:szCs w:val="21"/>
              </w:rPr>
              <w:t>营销获客和</w:t>
            </w:r>
            <w:proofErr w:type="gramEnd"/>
            <w:r>
              <w:rPr>
                <w:rFonts w:ascii="Times New Roman" w:eastAsia="仿宋_GB2312" w:hAnsi="Times New Roman" w:cs="仿宋_GB2312" w:hint="eastAsia"/>
                <w:color w:val="000000"/>
                <w:kern w:val="0"/>
                <w:szCs w:val="21"/>
              </w:rPr>
              <w:t>精细化的客户运营。同时，</w:t>
            </w:r>
            <w:proofErr w:type="gramStart"/>
            <w:r>
              <w:rPr>
                <w:rFonts w:ascii="Times New Roman" w:eastAsia="仿宋_GB2312" w:hAnsi="Times New Roman" w:cs="仿宋_GB2312" w:hint="eastAsia"/>
                <w:color w:val="000000"/>
                <w:kern w:val="0"/>
                <w:szCs w:val="21"/>
              </w:rPr>
              <w:t>销售易多语言</w:t>
            </w:r>
            <w:proofErr w:type="gramEnd"/>
            <w:r>
              <w:rPr>
                <w:rFonts w:ascii="Times New Roman" w:eastAsia="仿宋_GB2312" w:hAnsi="Times New Roman" w:cs="仿宋_GB2312" w:hint="eastAsia"/>
                <w:color w:val="000000"/>
                <w:kern w:val="0"/>
                <w:szCs w:val="21"/>
              </w:rPr>
              <w:t>、多地域、多币种的国际化能力以及海外服务器集群，可以支撑企业的全球化业务需求，帮助企业</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出海</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拓展。</w:t>
            </w:r>
          </w:p>
        </w:tc>
        <w:tc>
          <w:tcPr>
            <w:tcW w:w="244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3.5-4</w:t>
            </w:r>
            <w:r>
              <w:rPr>
                <w:rFonts w:ascii="Times New Roman" w:eastAsia="仿宋_GB2312" w:hAnsi="Times New Roman" w:cs="仿宋_GB2312" w:hint="eastAsia"/>
                <w:color w:val="000000"/>
                <w:kern w:val="0"/>
                <w:szCs w:val="21"/>
              </w:rPr>
              <w:t>折优惠。</w:t>
            </w:r>
          </w:p>
        </w:tc>
        <w:tc>
          <w:tcPr>
            <w:tcW w:w="1639"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18611993006</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hAnsi="Times New Roman"/>
              </w:rPr>
            </w:pPr>
            <w:r>
              <w:rPr>
                <w:rFonts w:ascii="Times New Roman" w:eastAsia="仿宋_GB2312" w:hAnsi="Times New Roman" w:cs="仿宋_GB2312" w:hint="eastAsia"/>
                <w:color w:val="000000"/>
                <w:kern w:val="0"/>
                <w:szCs w:val="21"/>
              </w:rPr>
              <w:t>400-050-0907</w:t>
            </w:r>
          </w:p>
        </w:tc>
      </w:tr>
      <w:tr w:rsidR="005A6A4E">
        <w:trPr>
          <w:cantSplit/>
          <w:trHeight w:val="3248"/>
          <w:jc w:val="center"/>
        </w:trPr>
        <w:tc>
          <w:tcPr>
            <w:tcW w:w="753"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上海特易信</w:t>
            </w:r>
            <w:r>
              <w:rPr>
                <w:rFonts w:ascii="Times New Roman" w:eastAsia="仿宋_GB2312" w:hAnsi="Times New Roman" w:cs="仿宋_GB2312" w:hint="eastAsia"/>
                <w:color w:val="000000"/>
                <w:kern w:val="0"/>
                <w:szCs w:val="21"/>
              </w:rPr>
              <w:t>息科技有限公司</w:t>
            </w:r>
          </w:p>
        </w:tc>
        <w:tc>
          <w:tcPr>
            <w:tcW w:w="1176"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特易外贸资讯综合服务</w:t>
            </w:r>
            <w:r>
              <w:rPr>
                <w:rFonts w:ascii="Times New Roman" w:eastAsia="仿宋_GB2312" w:hAnsi="Times New Roman" w:cs="仿宋_GB2312" w:hint="eastAsia"/>
                <w:color w:val="000000"/>
                <w:kern w:val="0"/>
                <w:szCs w:val="21"/>
              </w:rPr>
              <w:t>E</w:t>
            </w:r>
            <w:r>
              <w:rPr>
                <w:rFonts w:ascii="Times New Roman" w:eastAsia="仿宋_GB2312" w:hAnsi="Times New Roman" w:cs="仿宋_GB2312" w:hint="eastAsia"/>
                <w:color w:val="000000"/>
                <w:kern w:val="0"/>
                <w:szCs w:val="21"/>
              </w:rPr>
              <w:t>平台</w:t>
            </w:r>
          </w:p>
        </w:tc>
        <w:tc>
          <w:tcPr>
            <w:tcW w:w="136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不限</w:t>
            </w:r>
          </w:p>
        </w:tc>
        <w:tc>
          <w:tcPr>
            <w:tcW w:w="55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平台</w:t>
            </w:r>
            <w:r>
              <w:rPr>
                <w:rFonts w:ascii="Times New Roman" w:eastAsia="仿宋_GB2312" w:hAnsi="Times New Roman" w:cs="仿宋_GB2312" w:hint="eastAsia"/>
                <w:color w:val="000000"/>
                <w:kern w:val="0"/>
                <w:szCs w:val="21"/>
              </w:rPr>
              <w:t>拥有</w:t>
            </w:r>
            <w:r>
              <w:rPr>
                <w:rFonts w:ascii="Times New Roman" w:eastAsia="仿宋_GB2312" w:hAnsi="Times New Roman" w:cs="仿宋_GB2312" w:hint="eastAsia"/>
                <w:color w:val="000000"/>
                <w:kern w:val="0"/>
                <w:szCs w:val="21"/>
              </w:rPr>
              <w:t>累计超过</w:t>
            </w:r>
            <w:r>
              <w:rPr>
                <w:rFonts w:ascii="Times New Roman" w:eastAsia="仿宋_GB2312" w:hAnsi="Times New Roman" w:cs="仿宋_GB2312" w:hint="eastAsia"/>
                <w:color w:val="000000"/>
                <w:kern w:val="0"/>
                <w:szCs w:val="21"/>
              </w:rPr>
              <w:t>100</w:t>
            </w:r>
            <w:r>
              <w:rPr>
                <w:rFonts w:ascii="Times New Roman" w:eastAsia="仿宋_GB2312" w:hAnsi="Times New Roman" w:cs="仿宋_GB2312" w:hint="eastAsia"/>
                <w:color w:val="000000"/>
                <w:kern w:val="0"/>
                <w:szCs w:val="21"/>
              </w:rPr>
              <w:t>亿条动态更新的进出口贸易数据、超过</w:t>
            </w:r>
            <w:r>
              <w:rPr>
                <w:rFonts w:ascii="Times New Roman" w:eastAsia="仿宋_GB2312" w:hAnsi="Times New Roman" w:cs="仿宋_GB2312" w:hint="eastAsia"/>
                <w:color w:val="000000"/>
                <w:kern w:val="0"/>
                <w:szCs w:val="21"/>
              </w:rPr>
              <w:t>2300</w:t>
            </w:r>
            <w:r>
              <w:rPr>
                <w:rFonts w:ascii="Times New Roman" w:eastAsia="仿宋_GB2312" w:hAnsi="Times New Roman" w:cs="仿宋_GB2312" w:hint="eastAsia"/>
                <w:color w:val="000000"/>
                <w:kern w:val="0"/>
                <w:szCs w:val="21"/>
              </w:rPr>
              <w:t>万家全球动态采购商、逾</w:t>
            </w:r>
            <w:r>
              <w:rPr>
                <w:rFonts w:ascii="Times New Roman" w:eastAsia="仿宋_GB2312" w:hAnsi="Times New Roman" w:cs="仿宋_GB2312" w:hint="eastAsia"/>
                <w:color w:val="000000"/>
                <w:kern w:val="0"/>
                <w:szCs w:val="21"/>
              </w:rPr>
              <w:t>4.5</w:t>
            </w:r>
            <w:r>
              <w:rPr>
                <w:rFonts w:ascii="Times New Roman" w:eastAsia="仿宋_GB2312" w:hAnsi="Times New Roman" w:cs="仿宋_GB2312" w:hint="eastAsia"/>
                <w:color w:val="000000"/>
                <w:kern w:val="0"/>
                <w:szCs w:val="21"/>
              </w:rPr>
              <w:t>亿家全球商业企业背景数据库、覆盖</w:t>
            </w:r>
            <w:r>
              <w:rPr>
                <w:rFonts w:ascii="Times New Roman" w:eastAsia="仿宋_GB2312" w:hAnsi="Times New Roman" w:cs="仿宋_GB2312" w:hint="eastAsia"/>
                <w:color w:val="000000"/>
                <w:kern w:val="0"/>
                <w:szCs w:val="21"/>
              </w:rPr>
              <w:t>240</w:t>
            </w:r>
            <w:r>
              <w:rPr>
                <w:rFonts w:ascii="Times New Roman" w:eastAsia="仿宋_GB2312" w:hAnsi="Times New Roman" w:cs="仿宋_GB2312" w:hint="eastAsia"/>
                <w:color w:val="000000"/>
                <w:kern w:val="0"/>
                <w:szCs w:val="21"/>
              </w:rPr>
              <w:t>个国家与地区的全球贸易基础数据库，同时构建了超过</w:t>
            </w:r>
            <w:r>
              <w:rPr>
                <w:rFonts w:ascii="Times New Roman" w:eastAsia="仿宋_GB2312" w:hAnsi="Times New Roman" w:cs="仿宋_GB2312" w:hint="eastAsia"/>
                <w:color w:val="000000"/>
                <w:kern w:val="0"/>
                <w:szCs w:val="21"/>
              </w:rPr>
              <w:t>5.2</w:t>
            </w:r>
            <w:r>
              <w:rPr>
                <w:rFonts w:ascii="Times New Roman" w:eastAsia="仿宋_GB2312" w:hAnsi="Times New Roman" w:cs="仿宋_GB2312" w:hint="eastAsia"/>
                <w:color w:val="000000"/>
                <w:kern w:val="0"/>
                <w:szCs w:val="21"/>
              </w:rPr>
              <w:t>亿全球商业企业联系人、超过</w:t>
            </w:r>
            <w:r>
              <w:rPr>
                <w:rFonts w:ascii="Times New Roman" w:eastAsia="仿宋_GB2312" w:hAnsi="Times New Roman" w:cs="仿宋_GB2312" w:hint="eastAsia"/>
                <w:color w:val="000000"/>
                <w:kern w:val="0"/>
                <w:szCs w:val="21"/>
              </w:rPr>
              <w:t>3800</w:t>
            </w:r>
            <w:r>
              <w:rPr>
                <w:rFonts w:ascii="Times New Roman" w:eastAsia="仿宋_GB2312" w:hAnsi="Times New Roman" w:cs="仿宋_GB2312" w:hint="eastAsia"/>
                <w:color w:val="000000"/>
                <w:kern w:val="0"/>
                <w:szCs w:val="21"/>
              </w:rPr>
              <w:t>万企业联系人邮箱数据等外贸</w:t>
            </w:r>
            <w:proofErr w:type="gramStart"/>
            <w:r>
              <w:rPr>
                <w:rFonts w:ascii="Times New Roman" w:eastAsia="仿宋_GB2312" w:hAnsi="Times New Roman" w:cs="仿宋_GB2312" w:hint="eastAsia"/>
                <w:color w:val="000000"/>
                <w:kern w:val="0"/>
                <w:szCs w:val="21"/>
              </w:rPr>
              <w:t>营销触达数据库</w:t>
            </w:r>
            <w:proofErr w:type="gramEnd"/>
            <w:r>
              <w:rPr>
                <w:rFonts w:ascii="Times New Roman" w:eastAsia="仿宋_GB2312" w:hAnsi="Times New Roman" w:cs="仿宋_GB2312" w:hint="eastAsia"/>
                <w:color w:val="000000"/>
                <w:kern w:val="0"/>
                <w:szCs w:val="21"/>
              </w:rPr>
              <w:t>，并依</w:t>
            </w:r>
            <w:r>
              <w:rPr>
                <w:rFonts w:ascii="Times New Roman" w:eastAsia="仿宋_GB2312" w:hAnsi="Times New Roman" w:cs="仿宋_GB2312" w:hint="eastAsia"/>
                <w:color w:val="000000"/>
                <w:kern w:val="0"/>
                <w:szCs w:val="21"/>
              </w:rPr>
              <w:t>托</w:t>
            </w:r>
            <w:r>
              <w:rPr>
                <w:rFonts w:ascii="Times New Roman" w:eastAsia="仿宋_GB2312" w:hAnsi="Times New Roman" w:cs="仿宋_GB2312" w:hint="eastAsia"/>
                <w:color w:val="000000"/>
                <w:kern w:val="0"/>
                <w:szCs w:val="21"/>
              </w:rPr>
              <w:t>大数据资源</w:t>
            </w:r>
            <w:proofErr w:type="gramStart"/>
            <w:r>
              <w:rPr>
                <w:rFonts w:ascii="Times New Roman" w:eastAsia="仿宋_GB2312" w:hAnsi="Times New Roman" w:cs="仿宋_GB2312" w:hint="eastAsia"/>
                <w:color w:val="000000"/>
                <w:kern w:val="0"/>
                <w:szCs w:val="21"/>
              </w:rPr>
              <w:t>展开自</w:t>
            </w:r>
            <w:proofErr w:type="gramEnd"/>
            <w:r>
              <w:rPr>
                <w:rFonts w:ascii="Times New Roman" w:eastAsia="仿宋_GB2312" w:hAnsi="Times New Roman" w:cs="仿宋_GB2312" w:hint="eastAsia"/>
                <w:color w:val="000000"/>
                <w:kern w:val="0"/>
                <w:szCs w:val="21"/>
              </w:rPr>
              <w:t>有技术研发与深度数据挖掘，向外贸企业提供国际贸易交易大数据分析、决策人触达、邮件监测、独立建站、智能引流、</w:t>
            </w:r>
            <w:proofErr w:type="gramStart"/>
            <w:r>
              <w:rPr>
                <w:rFonts w:ascii="Times New Roman" w:eastAsia="仿宋_GB2312" w:hAnsi="Times New Roman" w:cs="仿宋_GB2312" w:hint="eastAsia"/>
                <w:color w:val="000000"/>
                <w:kern w:val="0"/>
                <w:szCs w:val="21"/>
              </w:rPr>
              <w:t>社媒营销</w:t>
            </w:r>
            <w:proofErr w:type="gramEnd"/>
            <w:r>
              <w:rPr>
                <w:rFonts w:ascii="Times New Roman" w:eastAsia="仿宋_GB2312" w:hAnsi="Times New Roman" w:cs="仿宋_GB2312" w:hint="eastAsia"/>
                <w:color w:val="000000"/>
                <w:kern w:val="0"/>
                <w:szCs w:val="21"/>
              </w:rPr>
              <w:t>、外贸知识库等一站式</w:t>
            </w:r>
            <w:proofErr w:type="gramStart"/>
            <w:r>
              <w:rPr>
                <w:rFonts w:ascii="Times New Roman" w:eastAsia="仿宋_GB2312" w:hAnsi="Times New Roman" w:cs="仿宋_GB2312" w:hint="eastAsia"/>
                <w:color w:val="000000"/>
                <w:kern w:val="0"/>
                <w:szCs w:val="21"/>
              </w:rPr>
              <w:t>在线外贸</w:t>
            </w:r>
            <w:proofErr w:type="gramEnd"/>
            <w:r>
              <w:rPr>
                <w:rFonts w:ascii="Times New Roman" w:eastAsia="仿宋_GB2312" w:hAnsi="Times New Roman" w:cs="仿宋_GB2312" w:hint="eastAsia"/>
                <w:color w:val="000000"/>
                <w:kern w:val="0"/>
                <w:szCs w:val="21"/>
              </w:rPr>
              <w:t>营销服务。</w:t>
            </w:r>
          </w:p>
        </w:tc>
        <w:tc>
          <w:tcPr>
            <w:tcW w:w="244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color w:val="000000"/>
                <w:kern w:val="0"/>
                <w:szCs w:val="21"/>
              </w:rPr>
              <w:t>8</w:t>
            </w:r>
            <w:r>
              <w:rPr>
                <w:rFonts w:ascii="Times New Roman" w:eastAsia="仿宋_GB2312" w:hAnsi="Times New Roman" w:cs="仿宋_GB2312" w:hint="eastAsia"/>
                <w:color w:val="000000"/>
                <w:kern w:val="0"/>
                <w:szCs w:val="21"/>
              </w:rPr>
              <w:t>折优惠。</w:t>
            </w:r>
          </w:p>
        </w:tc>
        <w:tc>
          <w:tcPr>
            <w:tcW w:w="1639"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13391088858</w:t>
            </w:r>
          </w:p>
        </w:tc>
      </w:tr>
      <w:tr w:rsidR="005A6A4E">
        <w:trPr>
          <w:cantSplit/>
          <w:trHeight w:val="2401"/>
          <w:jc w:val="center"/>
        </w:trPr>
        <w:tc>
          <w:tcPr>
            <w:tcW w:w="753"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3</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上海七彩云电子商务有限公司</w:t>
            </w:r>
          </w:p>
        </w:tc>
        <w:tc>
          <w:tcPr>
            <w:tcW w:w="1176"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七彩云线上展览</w:t>
            </w:r>
          </w:p>
        </w:tc>
        <w:tc>
          <w:tcPr>
            <w:tcW w:w="136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染料助剂、纺织服装、设备仪器、颜料涂料、化工化纤</w:t>
            </w:r>
          </w:p>
        </w:tc>
        <w:tc>
          <w:tcPr>
            <w:tcW w:w="55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七彩云通过</w:t>
            </w:r>
            <w:r>
              <w:rPr>
                <w:rFonts w:ascii="Times New Roman" w:eastAsia="仿宋_GB2312" w:hAnsi="Times New Roman" w:cs="仿宋_GB2312" w:hint="eastAsia"/>
                <w:color w:val="000000"/>
                <w:kern w:val="0"/>
                <w:szCs w:val="21"/>
              </w:rPr>
              <w:t>PC</w:t>
            </w:r>
            <w:r>
              <w:rPr>
                <w:rFonts w:ascii="Times New Roman" w:eastAsia="仿宋_GB2312" w:hAnsi="Times New Roman" w:cs="仿宋_GB2312" w:hint="eastAsia"/>
                <w:color w:val="000000"/>
                <w:kern w:val="0"/>
                <w:szCs w:val="21"/>
              </w:rPr>
              <w:t>端和小程序为展商搭建集文字、图片、音频、视频、</w:t>
            </w:r>
            <w:r>
              <w:rPr>
                <w:rFonts w:ascii="Times New Roman" w:eastAsia="仿宋_GB2312" w:hAnsi="Times New Roman" w:cs="仿宋_GB2312" w:hint="eastAsia"/>
                <w:color w:val="000000"/>
                <w:kern w:val="0"/>
                <w:szCs w:val="21"/>
              </w:rPr>
              <w:t>3D</w:t>
            </w:r>
            <w:r>
              <w:rPr>
                <w:rFonts w:ascii="Times New Roman" w:eastAsia="仿宋_GB2312" w:hAnsi="Times New Roman" w:cs="仿宋_GB2312" w:hint="eastAsia"/>
                <w:color w:val="000000"/>
                <w:kern w:val="0"/>
                <w:szCs w:val="21"/>
              </w:rPr>
              <w:t>技术等多种展示方式</w:t>
            </w:r>
            <w:proofErr w:type="gramStart"/>
            <w:r>
              <w:rPr>
                <w:rFonts w:ascii="Times New Roman" w:eastAsia="仿宋_GB2312" w:hAnsi="Times New Roman" w:cs="仿宋_GB2312" w:hint="eastAsia"/>
                <w:color w:val="000000"/>
                <w:kern w:val="0"/>
                <w:szCs w:val="21"/>
              </w:rPr>
              <w:t>荟</w:t>
            </w:r>
            <w:proofErr w:type="gramEnd"/>
            <w:r>
              <w:rPr>
                <w:rFonts w:ascii="Times New Roman" w:eastAsia="仿宋_GB2312" w:hAnsi="Times New Roman" w:cs="仿宋_GB2312" w:hint="eastAsia"/>
                <w:color w:val="000000"/>
                <w:kern w:val="0"/>
                <w:szCs w:val="21"/>
              </w:rPr>
              <w:t>聚的云展台，全方位展览展示公司及其产品。线上展览可开展线上直播、技术讲座、技术论坛，以及采购联盟、团购等营销活动，具有云参展、云洽谈、云观展、云交易、云直播、云社交、国际化等特色亮点。线上展览具有便捷高效、降本增效、省时省力、精准营销等显著优势。</w:t>
            </w:r>
          </w:p>
        </w:tc>
        <w:tc>
          <w:tcPr>
            <w:tcW w:w="244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线上展览</w:t>
            </w:r>
            <w:r>
              <w:rPr>
                <w:rFonts w:ascii="Times New Roman" w:eastAsia="仿宋_GB2312" w:hAnsi="Times New Roman" w:cs="仿宋_GB2312" w:hint="eastAsia"/>
                <w:color w:val="000000"/>
                <w:kern w:val="0"/>
                <w:szCs w:val="21"/>
              </w:rPr>
              <w:t>3</w:t>
            </w:r>
            <w:r>
              <w:rPr>
                <w:rFonts w:ascii="Times New Roman" w:eastAsia="仿宋_GB2312" w:hAnsi="Times New Roman" w:cs="仿宋_GB2312" w:hint="eastAsia"/>
                <w:color w:val="000000"/>
                <w:kern w:val="0"/>
                <w:szCs w:val="21"/>
              </w:rPr>
              <w:t>折优惠；</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展览会系统和个性化软件产品定制开发仅收取人工成本费用；</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3</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在线直播和广告宣传免费。</w:t>
            </w:r>
          </w:p>
        </w:tc>
        <w:tc>
          <w:tcPr>
            <w:tcW w:w="1639"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021-64860216</w:t>
            </w:r>
          </w:p>
        </w:tc>
      </w:tr>
      <w:tr w:rsidR="005A6A4E">
        <w:trPr>
          <w:trHeight w:val="2199"/>
          <w:jc w:val="center"/>
        </w:trPr>
        <w:tc>
          <w:tcPr>
            <w:tcW w:w="753"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4</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郑州悉知信息科技股份有限公司</w:t>
            </w:r>
          </w:p>
        </w:tc>
        <w:tc>
          <w:tcPr>
            <w:tcW w:w="1176"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悉知出海云</w:t>
            </w:r>
          </w:p>
        </w:tc>
        <w:tc>
          <w:tcPr>
            <w:tcW w:w="136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w:t>
            </w:r>
          </w:p>
        </w:tc>
        <w:tc>
          <w:tcPr>
            <w:tcW w:w="55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悉知出海</w:t>
            </w:r>
            <w:proofErr w:type="gramStart"/>
            <w:r>
              <w:rPr>
                <w:rFonts w:ascii="Times New Roman" w:eastAsia="仿宋_GB2312" w:hAnsi="Times New Roman" w:cs="仿宋_GB2312" w:hint="eastAsia"/>
                <w:color w:val="000000"/>
                <w:kern w:val="0"/>
                <w:szCs w:val="21"/>
              </w:rPr>
              <w:t>云服务</w:t>
            </w:r>
            <w:proofErr w:type="gramEnd"/>
            <w:r>
              <w:rPr>
                <w:rFonts w:ascii="Times New Roman" w:eastAsia="仿宋_GB2312" w:hAnsi="Times New Roman" w:cs="仿宋_GB2312" w:hint="eastAsia"/>
                <w:color w:val="000000"/>
                <w:kern w:val="0"/>
                <w:szCs w:val="21"/>
              </w:rPr>
              <w:t>是悉</w:t>
            </w:r>
            <w:proofErr w:type="gramStart"/>
            <w:r>
              <w:rPr>
                <w:rFonts w:ascii="Times New Roman" w:eastAsia="仿宋_GB2312" w:hAnsi="Times New Roman" w:cs="仿宋_GB2312" w:hint="eastAsia"/>
                <w:color w:val="000000"/>
                <w:kern w:val="0"/>
                <w:szCs w:val="21"/>
              </w:rPr>
              <w:t>知科技</w:t>
            </w:r>
            <w:proofErr w:type="gramEnd"/>
            <w:r>
              <w:rPr>
                <w:rFonts w:ascii="Times New Roman" w:eastAsia="仿宋_GB2312" w:hAnsi="Times New Roman" w:cs="仿宋_GB2312" w:hint="eastAsia"/>
                <w:color w:val="000000"/>
                <w:kern w:val="0"/>
                <w:szCs w:val="21"/>
              </w:rPr>
              <w:t>公司与</w:t>
            </w:r>
            <w:proofErr w:type="spellStart"/>
            <w:r>
              <w:rPr>
                <w:rFonts w:ascii="Times New Roman" w:eastAsia="仿宋_GB2312" w:hAnsi="Times New Roman" w:cs="仿宋_GB2312" w:hint="eastAsia"/>
                <w:color w:val="000000"/>
                <w:kern w:val="0"/>
                <w:szCs w:val="21"/>
              </w:rPr>
              <w:t>GoogleAds</w:t>
            </w:r>
            <w:proofErr w:type="spellEnd"/>
            <w:r>
              <w:rPr>
                <w:rFonts w:ascii="Times New Roman" w:eastAsia="仿宋_GB2312" w:hAnsi="Times New Roman" w:cs="仿宋_GB2312" w:hint="eastAsia"/>
                <w:color w:val="000000"/>
                <w:kern w:val="0"/>
                <w:szCs w:val="21"/>
              </w:rPr>
              <w:t>合作，在网站建设、搜索引擎推广、</w:t>
            </w:r>
            <w:r>
              <w:rPr>
                <w:rFonts w:ascii="Times New Roman" w:eastAsia="仿宋_GB2312" w:hAnsi="Times New Roman" w:cs="仿宋_GB2312" w:hint="eastAsia"/>
                <w:color w:val="000000"/>
                <w:kern w:val="0"/>
                <w:szCs w:val="21"/>
              </w:rPr>
              <w:t>SNS</w:t>
            </w:r>
            <w:r>
              <w:rPr>
                <w:rFonts w:ascii="Times New Roman" w:eastAsia="仿宋_GB2312" w:hAnsi="Times New Roman" w:cs="仿宋_GB2312" w:hint="eastAsia"/>
                <w:color w:val="000000"/>
                <w:kern w:val="0"/>
                <w:szCs w:val="21"/>
              </w:rPr>
              <w:t>社会化媒体营销以及</w:t>
            </w:r>
            <w:r>
              <w:rPr>
                <w:rFonts w:ascii="Times New Roman" w:eastAsia="仿宋_GB2312" w:hAnsi="Times New Roman" w:cs="仿宋_GB2312" w:hint="eastAsia"/>
                <w:color w:val="000000"/>
                <w:kern w:val="0"/>
                <w:szCs w:val="21"/>
              </w:rPr>
              <w:t>YouTube</w:t>
            </w:r>
            <w:r>
              <w:rPr>
                <w:rFonts w:ascii="Times New Roman" w:eastAsia="仿宋_GB2312" w:hAnsi="Times New Roman" w:cs="仿宋_GB2312" w:hint="eastAsia"/>
                <w:color w:val="000000"/>
                <w:kern w:val="0"/>
                <w:szCs w:val="21"/>
              </w:rPr>
              <w:t>视频营销等方面为制造业企业提供在线商品展示推广、在线客服匹配，并且通过大数据精准营销产品，提升企业客户获取和管理能力，实现销售线索零流失与高效转化、挖掘商机。</w:t>
            </w:r>
          </w:p>
        </w:tc>
        <w:tc>
          <w:tcPr>
            <w:tcW w:w="244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折优惠。</w:t>
            </w:r>
          </w:p>
        </w:tc>
        <w:tc>
          <w:tcPr>
            <w:tcW w:w="1639"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400-669-2008</w:t>
            </w:r>
          </w:p>
        </w:tc>
      </w:tr>
      <w:tr w:rsidR="005A6A4E">
        <w:trPr>
          <w:trHeight w:val="2964"/>
          <w:jc w:val="center"/>
        </w:trPr>
        <w:tc>
          <w:tcPr>
            <w:tcW w:w="753"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5</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大连瀚闻资讯有限公司</w:t>
            </w:r>
          </w:p>
        </w:tc>
        <w:tc>
          <w:tcPr>
            <w:tcW w:w="1176"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专精特新中小企业数字化全球供应</w:t>
            </w:r>
            <w:proofErr w:type="gramStart"/>
            <w:r>
              <w:rPr>
                <w:rFonts w:ascii="Times New Roman" w:eastAsia="仿宋_GB2312" w:hAnsi="Times New Roman" w:cs="仿宋_GB2312" w:hint="eastAsia"/>
                <w:color w:val="000000"/>
                <w:kern w:val="0"/>
                <w:szCs w:val="21"/>
              </w:rPr>
              <w:t>链服务云</w:t>
            </w:r>
            <w:proofErr w:type="gramEnd"/>
            <w:r>
              <w:rPr>
                <w:rFonts w:ascii="Times New Roman" w:eastAsia="仿宋_GB2312" w:hAnsi="Times New Roman" w:cs="仿宋_GB2312" w:hint="eastAsia"/>
                <w:color w:val="000000"/>
                <w:kern w:val="0"/>
                <w:szCs w:val="21"/>
              </w:rPr>
              <w:t>平台</w:t>
            </w:r>
          </w:p>
        </w:tc>
        <w:tc>
          <w:tcPr>
            <w:tcW w:w="136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不限</w:t>
            </w:r>
          </w:p>
        </w:tc>
        <w:tc>
          <w:tcPr>
            <w:tcW w:w="554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平台开发“小红人联系方式挖掘”、“中国企业查”、“重点商品监测”等模块，提供全方位的贸易资讯综合服务。可查询任意一种产品的目标市场分析、国别项下进出口统计分析、进出口商排名分析等，可以从宏观到微观对全球的任何一种商品行情进行全面的了解；帮助企业在贸易、投资当中分析市场、了解淡旺季、评估商品市场份额和追踪贸易竞争，指导企业投资或生产；在贸易谈判中掌握对方进口市场的概况，寻求潜在贸易伙伴。</w:t>
            </w:r>
          </w:p>
        </w:tc>
        <w:tc>
          <w:tcPr>
            <w:tcW w:w="244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5</w:t>
            </w:r>
            <w:r>
              <w:rPr>
                <w:rFonts w:ascii="Times New Roman" w:eastAsia="仿宋_GB2312" w:hAnsi="Times New Roman" w:cs="仿宋_GB2312" w:hint="eastAsia"/>
                <w:color w:val="000000"/>
                <w:kern w:val="0"/>
                <w:szCs w:val="21"/>
              </w:rPr>
              <w:t>折优惠。</w:t>
            </w:r>
          </w:p>
        </w:tc>
        <w:tc>
          <w:tcPr>
            <w:tcW w:w="1639" w:type="dxa"/>
            <w:vAlign w:val="center"/>
          </w:tcPr>
          <w:p w:rsidR="005A6A4E" w:rsidRDefault="002F43AE">
            <w:pPr>
              <w:widowControl/>
              <w:textAlignment w:val="center"/>
              <w:rPr>
                <w:rFonts w:ascii="Times New Roman" w:hAnsi="Times New Roman"/>
              </w:rPr>
            </w:pPr>
            <w:r>
              <w:rPr>
                <w:rFonts w:ascii="Times New Roman" w:hAnsi="Times New Roman" w:hint="eastAsia"/>
              </w:rPr>
              <w:t>0411-83071106</w:t>
            </w:r>
            <w:r>
              <w:rPr>
                <w:rFonts w:ascii="Times New Roman" w:hAnsi="Times New Roman" w:hint="eastAsia"/>
              </w:rPr>
              <w:t>；</w:t>
            </w:r>
            <w:r>
              <w:rPr>
                <w:rFonts w:ascii="Times New Roman" w:eastAsia="仿宋_GB2312" w:hAnsi="Times New Roman" w:cs="仿宋_GB2312" w:hint="eastAsia"/>
                <w:color w:val="000000"/>
                <w:kern w:val="0"/>
                <w:szCs w:val="21"/>
              </w:rPr>
              <w:t>15668665844</w:t>
            </w:r>
          </w:p>
          <w:p w:rsidR="005A6A4E" w:rsidRDefault="005A6A4E">
            <w:pPr>
              <w:pStyle w:val="a6"/>
              <w:rPr>
                <w:rFonts w:ascii="Times New Roman" w:hAnsi="Times New Roman"/>
              </w:rPr>
            </w:pPr>
          </w:p>
        </w:tc>
      </w:tr>
    </w:tbl>
    <w:p w:rsidR="005A6A4E" w:rsidRDefault="002F43AE">
      <w:pPr>
        <w:jc w:val="center"/>
        <w:outlineLvl w:val="0"/>
        <w:rPr>
          <w:rFonts w:ascii="Times New Roman" w:eastAsia="楷体_GB2312" w:hAnsi="Times New Roman"/>
          <w:b/>
          <w:bCs/>
          <w:color w:val="000000"/>
          <w:sz w:val="36"/>
          <w:szCs w:val="36"/>
        </w:rPr>
      </w:pPr>
      <w:bookmarkStart w:id="2" w:name="_Toc111903330"/>
      <w:r>
        <w:rPr>
          <w:rFonts w:ascii="Times New Roman" w:eastAsia="楷体_GB2312" w:hAnsi="Times New Roman" w:hint="eastAsia"/>
          <w:b/>
          <w:bCs/>
          <w:color w:val="000000"/>
          <w:sz w:val="36"/>
          <w:szCs w:val="36"/>
        </w:rPr>
        <w:lastRenderedPageBreak/>
        <w:t>二、提升企业创新能力（</w:t>
      </w:r>
      <w:r>
        <w:rPr>
          <w:rFonts w:ascii="Times New Roman" w:eastAsia="楷体_GB2312" w:hAnsi="Times New Roman" w:hint="eastAsia"/>
          <w:b/>
          <w:bCs/>
          <w:color w:val="000000"/>
          <w:sz w:val="36"/>
          <w:szCs w:val="36"/>
        </w:rPr>
        <w:t>6</w:t>
      </w:r>
      <w:r>
        <w:rPr>
          <w:rFonts w:ascii="Times New Roman" w:eastAsia="楷体_GB2312" w:hAnsi="Times New Roman" w:hint="eastAsia"/>
          <w:b/>
          <w:bCs/>
          <w:color w:val="000000"/>
          <w:sz w:val="36"/>
          <w:szCs w:val="36"/>
        </w:rPr>
        <w:t>项）</w:t>
      </w:r>
      <w:bookmarkEnd w:id="2"/>
    </w:p>
    <w:tbl>
      <w:tblPr>
        <w:tblW w:w="13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134"/>
        <w:gridCol w:w="1219"/>
        <w:gridCol w:w="1328"/>
        <w:gridCol w:w="5686"/>
        <w:gridCol w:w="2330"/>
        <w:gridCol w:w="1552"/>
      </w:tblGrid>
      <w:tr w:rsidR="005A6A4E">
        <w:trPr>
          <w:trHeight w:val="459"/>
          <w:tblHeader/>
          <w:jc w:val="center"/>
        </w:trPr>
        <w:tc>
          <w:tcPr>
            <w:tcW w:w="68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219"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2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686"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33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552"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trHeight w:val="6842"/>
          <w:jc w:val="center"/>
        </w:trPr>
        <w:tc>
          <w:tcPr>
            <w:tcW w:w="688" w:type="dxa"/>
            <w:vAlign w:val="center"/>
          </w:tcPr>
          <w:p w:rsidR="005A6A4E" w:rsidRDefault="002F43AE">
            <w:pPr>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4"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北京百度网讯科技有限公司</w:t>
            </w:r>
          </w:p>
        </w:tc>
        <w:tc>
          <w:tcPr>
            <w:tcW w:w="1219" w:type="dxa"/>
            <w:vAlign w:val="center"/>
          </w:tcPr>
          <w:p w:rsidR="005A6A4E" w:rsidRDefault="002F43AE">
            <w:pPr>
              <w:jc w:val="left"/>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飞桨</w:t>
            </w:r>
            <w:proofErr w:type="spellStart"/>
            <w:r>
              <w:rPr>
                <w:rFonts w:ascii="Times New Roman" w:eastAsia="仿宋_GB2312" w:hAnsi="Times New Roman" w:cs="仿宋_GB2312" w:hint="eastAsia"/>
                <w:color w:val="000000"/>
                <w:kern w:val="0"/>
                <w:szCs w:val="21"/>
              </w:rPr>
              <w:t>EasyDL</w:t>
            </w:r>
            <w:proofErr w:type="spellEnd"/>
          </w:p>
        </w:tc>
        <w:tc>
          <w:tcPr>
            <w:tcW w:w="1328"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智能制造、工业制造、智慧城市、能源、交通、互联网、零售等</w:t>
            </w:r>
          </w:p>
        </w:tc>
        <w:tc>
          <w:tcPr>
            <w:tcW w:w="5686" w:type="dxa"/>
            <w:vAlign w:val="center"/>
          </w:tcPr>
          <w:p w:rsidR="005A6A4E" w:rsidRDefault="002F43AE">
            <w:pPr>
              <w:widowControl/>
              <w:textAlignment w:val="center"/>
              <w:rPr>
                <w:rFonts w:ascii="Times New Roman" w:eastAsia="仿宋_GB2312" w:hAnsi="Times New Roman" w:cs="仿宋_GB2312"/>
                <w:color w:val="000000"/>
                <w:kern w:val="0"/>
                <w:szCs w:val="21"/>
              </w:rPr>
            </w:pPr>
            <w:proofErr w:type="spellStart"/>
            <w:r>
              <w:rPr>
                <w:rFonts w:ascii="Times New Roman" w:eastAsia="仿宋_GB2312" w:hAnsi="Times New Roman" w:cs="仿宋_GB2312" w:hint="eastAsia"/>
                <w:color w:val="000000"/>
                <w:kern w:val="0"/>
                <w:szCs w:val="21"/>
              </w:rPr>
              <w:t>EasyDL</w:t>
            </w:r>
            <w:proofErr w:type="spellEnd"/>
            <w:r>
              <w:rPr>
                <w:rFonts w:ascii="Times New Roman" w:eastAsia="仿宋_GB2312" w:hAnsi="Times New Roman" w:cs="仿宋_GB2312" w:hint="eastAsia"/>
                <w:color w:val="000000"/>
                <w:kern w:val="0"/>
                <w:szCs w:val="21"/>
              </w:rPr>
              <w:t>基于飞桨深度学习框架，面向企业</w:t>
            </w:r>
            <w:r>
              <w:rPr>
                <w:rFonts w:ascii="Times New Roman" w:eastAsia="仿宋_GB2312" w:hAnsi="Times New Roman" w:cs="仿宋_GB2312" w:hint="eastAsia"/>
                <w:color w:val="000000"/>
                <w:kern w:val="0"/>
                <w:szCs w:val="21"/>
              </w:rPr>
              <w:t xml:space="preserve">AI </w:t>
            </w:r>
            <w:r>
              <w:rPr>
                <w:rFonts w:ascii="Times New Roman" w:eastAsia="仿宋_GB2312" w:hAnsi="Times New Roman" w:cs="仿宋_GB2312" w:hint="eastAsia"/>
                <w:color w:val="000000"/>
                <w:kern w:val="0"/>
                <w:szCs w:val="21"/>
              </w:rPr>
              <w:t>应用开发者提供零门槛</w:t>
            </w:r>
            <w:r>
              <w:rPr>
                <w:rFonts w:ascii="Times New Roman" w:eastAsia="仿宋_GB2312" w:hAnsi="Times New Roman" w:cs="仿宋_GB2312" w:hint="eastAsia"/>
                <w:color w:val="000000"/>
                <w:kern w:val="0"/>
                <w:szCs w:val="21"/>
              </w:rPr>
              <w:t xml:space="preserve">AI </w:t>
            </w:r>
            <w:r>
              <w:rPr>
                <w:rFonts w:ascii="Times New Roman" w:eastAsia="仿宋_GB2312" w:hAnsi="Times New Roman" w:cs="仿宋_GB2312" w:hint="eastAsia"/>
                <w:color w:val="000000"/>
                <w:kern w:val="0"/>
                <w:szCs w:val="21"/>
              </w:rPr>
              <w:t>开发平台，实现零算法基础定制高精度</w:t>
            </w:r>
            <w:r>
              <w:rPr>
                <w:rFonts w:ascii="Times New Roman" w:eastAsia="仿宋_GB2312" w:hAnsi="Times New Roman" w:cs="仿宋_GB2312" w:hint="eastAsia"/>
                <w:color w:val="000000"/>
                <w:kern w:val="0"/>
                <w:szCs w:val="21"/>
              </w:rPr>
              <w:t xml:space="preserve">AI </w:t>
            </w:r>
            <w:r>
              <w:rPr>
                <w:rFonts w:ascii="Times New Roman" w:eastAsia="仿宋_GB2312" w:hAnsi="Times New Roman" w:cs="仿宋_GB2312" w:hint="eastAsia"/>
                <w:color w:val="000000"/>
                <w:kern w:val="0"/>
                <w:szCs w:val="21"/>
              </w:rPr>
              <w:t>模型。产品主要面向工业制造、泛互联网等行业提供一站式的智能标注、模型训练、服务部署等全流程功能和服务，针对具有定制化</w:t>
            </w:r>
            <w:r>
              <w:rPr>
                <w:rFonts w:ascii="Times New Roman" w:eastAsia="仿宋_GB2312" w:hAnsi="Times New Roman" w:cs="仿宋_GB2312" w:hint="eastAsia"/>
                <w:color w:val="000000"/>
                <w:kern w:val="0"/>
                <w:szCs w:val="21"/>
              </w:rPr>
              <w:t>AI</w:t>
            </w:r>
            <w:r>
              <w:rPr>
                <w:rFonts w:ascii="Times New Roman" w:eastAsia="仿宋_GB2312" w:hAnsi="Times New Roman" w:cs="仿宋_GB2312" w:hint="eastAsia"/>
                <w:color w:val="000000"/>
                <w:kern w:val="0"/>
                <w:szCs w:val="21"/>
              </w:rPr>
              <w:t>模型开发需求，缺乏算法自</w:t>
            </w:r>
            <w:proofErr w:type="gramStart"/>
            <w:r>
              <w:rPr>
                <w:rFonts w:ascii="Times New Roman" w:eastAsia="仿宋_GB2312" w:hAnsi="Times New Roman" w:cs="仿宋_GB2312" w:hint="eastAsia"/>
                <w:color w:val="000000"/>
                <w:kern w:val="0"/>
                <w:szCs w:val="21"/>
              </w:rPr>
              <w:t>研</w:t>
            </w:r>
            <w:proofErr w:type="gramEnd"/>
            <w:r>
              <w:rPr>
                <w:rFonts w:ascii="Times New Roman" w:eastAsia="仿宋_GB2312" w:hAnsi="Times New Roman" w:cs="仿宋_GB2312" w:hint="eastAsia"/>
                <w:color w:val="000000"/>
                <w:kern w:val="0"/>
                <w:szCs w:val="21"/>
              </w:rPr>
              <w:t>能力，且追求开发效率及灵活部署能力的专精特新中小企业可提供以下服务。</w:t>
            </w:r>
            <w:r>
              <w:rPr>
                <w:rFonts w:ascii="Times New Roman" w:eastAsia="仿宋_GB2312" w:hAnsi="Times New Roman" w:cs="仿宋_GB2312" w:hint="eastAsia"/>
                <w:color w:val="000000"/>
                <w:kern w:val="0"/>
                <w:szCs w:val="21"/>
              </w:rPr>
              <w:br/>
              <w:t>1.</w:t>
            </w:r>
            <w:r>
              <w:rPr>
                <w:rFonts w:ascii="Times New Roman" w:eastAsia="仿宋_GB2312" w:hAnsi="Times New Roman" w:cs="仿宋_GB2312" w:hint="eastAsia"/>
                <w:color w:val="000000"/>
                <w:kern w:val="0"/>
                <w:szCs w:val="21"/>
              </w:rPr>
              <w:t>一站式</w:t>
            </w:r>
            <w:r>
              <w:rPr>
                <w:rFonts w:ascii="Times New Roman" w:eastAsia="仿宋_GB2312" w:hAnsi="Times New Roman" w:cs="仿宋_GB2312" w:hint="eastAsia"/>
                <w:color w:val="000000"/>
                <w:kern w:val="0"/>
                <w:szCs w:val="21"/>
              </w:rPr>
              <w:t>AI</w:t>
            </w:r>
            <w:r>
              <w:rPr>
                <w:rFonts w:ascii="Times New Roman" w:eastAsia="仿宋_GB2312" w:hAnsi="Times New Roman" w:cs="仿宋_GB2312" w:hint="eastAsia"/>
                <w:color w:val="000000"/>
                <w:kern w:val="0"/>
                <w:szCs w:val="21"/>
              </w:rPr>
              <w:t>服务</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提供包括数据上传和数据标注、训练任务配置及调参、模型效果评估、模型部署等，可实现一站式</w:t>
            </w:r>
            <w:r>
              <w:rPr>
                <w:rFonts w:ascii="Times New Roman" w:eastAsia="仿宋_GB2312" w:hAnsi="Times New Roman" w:cs="仿宋_GB2312" w:hint="eastAsia"/>
                <w:color w:val="000000"/>
                <w:kern w:val="0"/>
                <w:szCs w:val="21"/>
              </w:rPr>
              <w:t>AI</w:t>
            </w:r>
            <w:r>
              <w:rPr>
                <w:rFonts w:ascii="Times New Roman" w:eastAsia="仿宋_GB2312" w:hAnsi="Times New Roman" w:cs="仿宋_GB2312" w:hint="eastAsia"/>
                <w:color w:val="000000"/>
                <w:kern w:val="0"/>
                <w:szCs w:val="21"/>
              </w:rPr>
              <w:t>开发和部署。</w:t>
            </w:r>
            <w:r>
              <w:rPr>
                <w:rFonts w:ascii="Times New Roman" w:eastAsia="仿宋_GB2312" w:hAnsi="Times New Roman" w:cs="仿宋_GB2312" w:hint="eastAsia"/>
                <w:color w:val="000000"/>
                <w:kern w:val="0"/>
                <w:szCs w:val="21"/>
              </w:rPr>
              <w:br/>
              <w:t>2.</w:t>
            </w:r>
            <w:r>
              <w:rPr>
                <w:rFonts w:ascii="Times New Roman" w:eastAsia="仿宋_GB2312" w:hAnsi="Times New Roman" w:cs="仿宋_GB2312" w:hint="eastAsia"/>
                <w:color w:val="000000"/>
                <w:kern w:val="0"/>
                <w:szCs w:val="21"/>
              </w:rPr>
              <w:t>完善的数据服务</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提供线下采集及标注支持、智能标注、多人标注、云服务数据管理等多种数据管理服务，大幅降低企业用户及开发者的训练数据处理成本。</w:t>
            </w:r>
            <w:r>
              <w:rPr>
                <w:rFonts w:ascii="Times New Roman" w:eastAsia="仿宋_GB2312" w:hAnsi="Times New Roman" w:cs="仿宋_GB2312" w:hint="eastAsia"/>
                <w:color w:val="000000"/>
                <w:kern w:val="0"/>
                <w:szCs w:val="21"/>
              </w:rPr>
              <w:br/>
              <w:t>3.</w:t>
            </w:r>
            <w:r>
              <w:rPr>
                <w:rFonts w:ascii="Times New Roman" w:eastAsia="仿宋_GB2312" w:hAnsi="Times New Roman" w:cs="仿宋_GB2312" w:hint="eastAsia"/>
                <w:color w:val="000000"/>
                <w:kern w:val="0"/>
                <w:szCs w:val="21"/>
              </w:rPr>
              <w:t>高精度训练效果</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内置丰富</w:t>
            </w:r>
            <w:r>
              <w:rPr>
                <w:rFonts w:ascii="Times New Roman" w:eastAsia="仿宋_GB2312" w:hAnsi="Times New Roman" w:cs="仿宋_GB2312" w:hint="eastAsia"/>
                <w:color w:val="000000"/>
                <w:kern w:val="0"/>
                <w:szCs w:val="21"/>
              </w:rPr>
              <w:t>百度用户百亿级大数据训练的成熟</w:t>
            </w:r>
            <w:proofErr w:type="gramStart"/>
            <w:r>
              <w:rPr>
                <w:rFonts w:ascii="Times New Roman" w:eastAsia="仿宋_GB2312" w:hAnsi="Times New Roman" w:cs="仿宋_GB2312" w:hint="eastAsia"/>
                <w:color w:val="000000"/>
                <w:kern w:val="0"/>
                <w:szCs w:val="21"/>
              </w:rPr>
              <w:t>预训练</w:t>
            </w:r>
            <w:proofErr w:type="gramEnd"/>
            <w:r>
              <w:rPr>
                <w:rFonts w:ascii="Times New Roman" w:eastAsia="仿宋_GB2312" w:hAnsi="Times New Roman" w:cs="仿宋_GB2312" w:hint="eastAsia"/>
                <w:color w:val="000000"/>
                <w:kern w:val="0"/>
                <w:szCs w:val="21"/>
              </w:rPr>
              <w:t>模型，同时底层结合百度自</w:t>
            </w:r>
            <w:proofErr w:type="gramStart"/>
            <w:r>
              <w:rPr>
                <w:rFonts w:ascii="Times New Roman" w:eastAsia="仿宋_GB2312" w:hAnsi="Times New Roman" w:cs="仿宋_GB2312" w:hint="eastAsia"/>
                <w:color w:val="000000"/>
                <w:kern w:val="0"/>
                <w:szCs w:val="21"/>
              </w:rPr>
              <w:t>研</w:t>
            </w:r>
            <w:proofErr w:type="gramEnd"/>
            <w:r>
              <w:rPr>
                <w:rFonts w:ascii="Times New Roman" w:eastAsia="仿宋_GB2312" w:hAnsi="Times New Roman" w:cs="仿宋_GB2312" w:hint="eastAsia"/>
                <w:color w:val="000000"/>
                <w:kern w:val="0"/>
                <w:szCs w:val="21"/>
              </w:rPr>
              <w:t>的</w:t>
            </w:r>
            <w:proofErr w:type="spellStart"/>
            <w:r>
              <w:rPr>
                <w:rFonts w:ascii="Times New Roman" w:eastAsia="仿宋_GB2312" w:hAnsi="Times New Roman" w:cs="仿宋_GB2312" w:hint="eastAsia"/>
                <w:color w:val="000000"/>
                <w:kern w:val="0"/>
                <w:szCs w:val="21"/>
              </w:rPr>
              <w:t>AutoDL</w:t>
            </w:r>
            <w:proofErr w:type="spellEnd"/>
            <w:r>
              <w:rPr>
                <w:rFonts w:ascii="Times New Roman" w:eastAsia="仿宋_GB2312" w:hAnsi="Times New Roman" w:cs="仿宋_GB2312" w:hint="eastAsia"/>
                <w:color w:val="000000"/>
                <w:kern w:val="0"/>
                <w:szCs w:val="21"/>
              </w:rPr>
              <w:t>/</w:t>
            </w:r>
            <w:proofErr w:type="spellStart"/>
            <w:r>
              <w:rPr>
                <w:rFonts w:ascii="Times New Roman" w:eastAsia="仿宋_GB2312" w:hAnsi="Times New Roman" w:cs="仿宋_GB2312" w:hint="eastAsia"/>
                <w:color w:val="000000"/>
                <w:kern w:val="0"/>
                <w:szCs w:val="21"/>
              </w:rPr>
              <w:t>AutoML</w:t>
            </w:r>
            <w:proofErr w:type="spellEnd"/>
            <w:r>
              <w:rPr>
                <w:rFonts w:ascii="Times New Roman" w:eastAsia="仿宋_GB2312" w:hAnsi="Times New Roman" w:cs="仿宋_GB2312" w:hint="eastAsia"/>
                <w:color w:val="000000"/>
                <w:kern w:val="0"/>
                <w:szCs w:val="21"/>
              </w:rPr>
              <w:t>技术，基于少量数据即可获得出色效果和性能。</w:t>
            </w:r>
            <w:r>
              <w:rPr>
                <w:rFonts w:ascii="Times New Roman" w:eastAsia="仿宋_GB2312" w:hAnsi="Times New Roman" w:cs="仿宋_GB2312" w:hint="eastAsia"/>
                <w:color w:val="000000"/>
                <w:kern w:val="0"/>
                <w:szCs w:val="21"/>
              </w:rPr>
              <w:br/>
              <w:t>4.</w:t>
            </w:r>
            <w:r>
              <w:rPr>
                <w:rFonts w:ascii="Times New Roman" w:eastAsia="仿宋_GB2312" w:hAnsi="Times New Roman" w:cs="仿宋_GB2312" w:hint="eastAsia"/>
                <w:color w:val="000000"/>
                <w:kern w:val="0"/>
                <w:szCs w:val="21"/>
              </w:rPr>
              <w:t>丰富的服务部署方式</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包括</w:t>
            </w:r>
            <w:proofErr w:type="gramStart"/>
            <w:r>
              <w:rPr>
                <w:rFonts w:ascii="Times New Roman" w:eastAsia="仿宋_GB2312" w:hAnsi="Times New Roman" w:cs="仿宋_GB2312" w:hint="eastAsia"/>
                <w:color w:val="000000"/>
                <w:kern w:val="0"/>
                <w:szCs w:val="21"/>
              </w:rPr>
              <w:t>公有云</w:t>
            </w:r>
            <w:proofErr w:type="gramEnd"/>
            <w:r>
              <w:rPr>
                <w:rFonts w:ascii="Times New Roman" w:eastAsia="仿宋_GB2312" w:hAnsi="Times New Roman" w:cs="仿宋_GB2312" w:hint="eastAsia"/>
                <w:color w:val="000000"/>
                <w:kern w:val="0"/>
                <w:szCs w:val="21"/>
              </w:rPr>
              <w:t>服务器、私有本地服务器，封装成可离线运行的设备端</w:t>
            </w:r>
            <w:r>
              <w:rPr>
                <w:rFonts w:ascii="Times New Roman" w:eastAsia="仿宋_GB2312" w:hAnsi="Times New Roman" w:cs="仿宋_GB2312" w:hint="eastAsia"/>
                <w:color w:val="000000"/>
                <w:kern w:val="0"/>
                <w:szCs w:val="21"/>
              </w:rPr>
              <w:t>SDK</w:t>
            </w:r>
            <w:r>
              <w:rPr>
                <w:rFonts w:ascii="Times New Roman" w:eastAsia="仿宋_GB2312" w:hAnsi="Times New Roman" w:cs="仿宋_GB2312" w:hint="eastAsia"/>
                <w:color w:val="000000"/>
                <w:kern w:val="0"/>
                <w:szCs w:val="21"/>
              </w:rPr>
              <w:t>，或直接购买软硬一体方案，有效应对各种业务场景对模型部署要求。</w:t>
            </w:r>
          </w:p>
        </w:tc>
        <w:tc>
          <w:tcPr>
            <w:tcW w:w="233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1.EasyDL</w:t>
            </w:r>
            <w:r>
              <w:rPr>
                <w:rFonts w:ascii="Times New Roman" w:eastAsia="仿宋_GB2312" w:hAnsi="Times New Roman" w:cs="仿宋_GB2312" w:hint="eastAsia"/>
                <w:color w:val="000000"/>
                <w:kern w:val="0"/>
                <w:szCs w:val="21"/>
              </w:rPr>
              <w:t>产品享</w:t>
            </w: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hint="eastAsia"/>
                <w:color w:val="000000"/>
                <w:kern w:val="0"/>
                <w:szCs w:val="21"/>
              </w:rPr>
              <w:t>中小企业万元产品代金券；</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3.</w:t>
            </w:r>
            <w:r>
              <w:rPr>
                <w:rFonts w:ascii="Times New Roman" w:eastAsia="仿宋_GB2312" w:hAnsi="Times New Roman" w:cs="仿宋_GB2312" w:hint="eastAsia"/>
                <w:color w:val="000000"/>
                <w:kern w:val="0"/>
                <w:szCs w:val="21"/>
              </w:rPr>
              <w:t>享专项权益（</w:t>
            </w:r>
            <w:r>
              <w:rPr>
                <w:rFonts w:ascii="Times New Roman" w:eastAsia="仿宋_GB2312" w:hAnsi="Times New Roman" w:cs="仿宋_GB2312" w:hint="eastAsia"/>
                <w:color w:val="000000"/>
                <w:kern w:val="0"/>
                <w:szCs w:val="21"/>
              </w:rPr>
              <w:t>AI</w:t>
            </w:r>
            <w:r>
              <w:rPr>
                <w:rFonts w:ascii="Times New Roman" w:eastAsia="仿宋_GB2312" w:hAnsi="Times New Roman" w:cs="仿宋_GB2312" w:hint="eastAsia"/>
                <w:color w:val="000000"/>
                <w:kern w:val="0"/>
                <w:szCs w:val="21"/>
              </w:rPr>
              <w:t>加速包、专精特新包）；</w:t>
            </w:r>
          </w:p>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4.EasyDL</w:t>
            </w:r>
            <w:r>
              <w:rPr>
                <w:rFonts w:ascii="Times New Roman" w:eastAsia="仿宋_GB2312" w:hAnsi="Times New Roman" w:cs="仿宋_GB2312" w:hint="eastAsia"/>
                <w:color w:val="000000"/>
                <w:kern w:val="0"/>
                <w:szCs w:val="21"/>
              </w:rPr>
              <w:t>新用户专享</w:t>
            </w:r>
            <w:r>
              <w:rPr>
                <w:rFonts w:ascii="Times New Roman" w:eastAsia="仿宋_GB2312" w:hAnsi="Times New Roman" w:cs="仿宋_GB2312" w:hint="eastAsia"/>
                <w:color w:val="000000"/>
                <w:kern w:val="0"/>
                <w:szCs w:val="21"/>
              </w:rPr>
              <w:t>SDK 1</w:t>
            </w:r>
            <w:r>
              <w:rPr>
                <w:rFonts w:ascii="Times New Roman" w:eastAsia="仿宋_GB2312" w:hAnsi="Times New Roman" w:cs="仿宋_GB2312" w:hint="eastAsia"/>
                <w:color w:val="000000"/>
                <w:kern w:val="0"/>
                <w:szCs w:val="21"/>
              </w:rPr>
              <w:t>元购。</w:t>
            </w:r>
          </w:p>
        </w:tc>
        <w:tc>
          <w:tcPr>
            <w:tcW w:w="1552"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szCs w:val="21"/>
              </w:rPr>
              <w:t>15611027885</w:t>
            </w:r>
          </w:p>
        </w:tc>
      </w:tr>
      <w:tr w:rsidR="005A6A4E">
        <w:trPr>
          <w:trHeight w:val="2801"/>
          <w:jc w:val="center"/>
        </w:trPr>
        <w:tc>
          <w:tcPr>
            <w:tcW w:w="688" w:type="dxa"/>
            <w:vAlign w:val="center"/>
          </w:tcPr>
          <w:p w:rsidR="005A6A4E" w:rsidRDefault="002F43AE">
            <w:pPr>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2</w:t>
            </w:r>
          </w:p>
        </w:tc>
        <w:tc>
          <w:tcPr>
            <w:tcW w:w="1134" w:type="dxa"/>
            <w:vAlign w:val="center"/>
          </w:tcPr>
          <w:p w:rsidR="005A6A4E" w:rsidRDefault="002F43AE">
            <w:pP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工信领军（北京）科技有限公司</w:t>
            </w:r>
          </w:p>
        </w:tc>
        <w:tc>
          <w:tcPr>
            <w:tcW w:w="1219" w:type="dxa"/>
            <w:vAlign w:val="center"/>
          </w:tcPr>
          <w:p w:rsidR="005A6A4E" w:rsidRDefault="002F43AE">
            <w:pP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高端</w:t>
            </w:r>
            <w:r>
              <w:rPr>
                <w:rFonts w:ascii="Times New Roman" w:eastAsia="仿宋_GB2312" w:hAnsi="Times New Roman" w:cs="仿宋_GB2312" w:hint="eastAsia"/>
                <w:color w:val="000000"/>
                <w:kern w:val="0"/>
                <w:szCs w:val="21"/>
              </w:rPr>
              <w:t>科技成果转化</w:t>
            </w:r>
            <w:r>
              <w:rPr>
                <w:rFonts w:ascii="Times New Roman" w:eastAsia="仿宋_GB2312" w:hAnsi="Times New Roman" w:cs="仿宋_GB2312" w:hint="eastAsia"/>
                <w:color w:val="000000"/>
                <w:kern w:val="0"/>
                <w:szCs w:val="21"/>
              </w:rPr>
              <w:t>与应用推广</w:t>
            </w:r>
            <w:r>
              <w:rPr>
                <w:rFonts w:ascii="Times New Roman" w:eastAsia="仿宋_GB2312" w:hAnsi="Times New Roman" w:cs="仿宋_GB2312" w:hint="eastAsia"/>
                <w:color w:val="000000"/>
                <w:kern w:val="0"/>
                <w:szCs w:val="21"/>
              </w:rPr>
              <w:t>服务</w:t>
            </w:r>
          </w:p>
        </w:tc>
        <w:tc>
          <w:tcPr>
            <w:tcW w:w="1328" w:type="dxa"/>
            <w:vAlign w:val="center"/>
          </w:tcPr>
          <w:p w:rsidR="005A6A4E" w:rsidRDefault="002F43AE">
            <w:pP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制造业</w:t>
            </w:r>
          </w:p>
        </w:tc>
        <w:tc>
          <w:tcPr>
            <w:tcW w:w="5686" w:type="dxa"/>
            <w:vAlign w:val="center"/>
          </w:tcPr>
          <w:p w:rsidR="005A6A4E" w:rsidRDefault="002F43AE">
            <w:pPr>
              <w:widowControl/>
              <w:spacing w:line="120" w:lineRule="auto"/>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工信领军具备充实</w:t>
            </w:r>
            <w:r>
              <w:rPr>
                <w:rFonts w:ascii="Times New Roman" w:eastAsia="仿宋_GB2312" w:hAnsi="Times New Roman" w:cs="仿宋_GB2312" w:hint="eastAsia"/>
                <w:color w:val="000000"/>
                <w:kern w:val="0"/>
                <w:szCs w:val="21"/>
              </w:rPr>
              <w:t>丰富</w:t>
            </w:r>
            <w:r>
              <w:rPr>
                <w:rFonts w:ascii="Times New Roman" w:eastAsia="仿宋_GB2312" w:hAnsi="Times New Roman" w:cs="仿宋_GB2312" w:hint="eastAsia"/>
                <w:color w:val="000000"/>
                <w:kern w:val="0"/>
                <w:szCs w:val="21"/>
              </w:rPr>
              <w:t>的优质科技成果项目储备，与清华大学、中科院以及北京航空航天大学等高校建立深度合作，科技成果转化项目科技水平高、信息全面、可转化性强。工信领军探索多种灵活转化模式，支持专利转让、专利许可、产学研合作、柔性引进以及政企对接等多种成果转让模式，灵活高效。工信领军集聚创新要素，帮助项目落地实现资本赋能、市场赋能以及“政策</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”赋能等，加速转化效率，提高科技成果转化成功率。</w:t>
            </w:r>
          </w:p>
        </w:tc>
        <w:tc>
          <w:tcPr>
            <w:tcW w:w="2330" w:type="dxa"/>
            <w:vAlign w:val="center"/>
          </w:tcPr>
          <w:p w:rsidR="005A6A4E" w:rsidRDefault="005A6A4E">
            <w:pPr>
              <w:widowControl/>
              <w:textAlignment w:val="center"/>
              <w:rPr>
                <w:rFonts w:ascii="Times New Roman" w:eastAsia="仿宋_GB2312" w:hAnsi="Times New Roman" w:cs="仿宋_GB2312"/>
                <w:color w:val="000000"/>
                <w:kern w:val="0"/>
                <w:szCs w:val="21"/>
              </w:rPr>
            </w:pP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8.5</w:t>
            </w:r>
            <w:r>
              <w:rPr>
                <w:rFonts w:ascii="Times New Roman" w:eastAsia="仿宋_GB2312" w:hAnsi="Times New Roman" w:cs="仿宋_GB2312" w:hint="eastAsia"/>
                <w:color w:val="000000"/>
                <w:kern w:val="0"/>
                <w:szCs w:val="21"/>
              </w:rPr>
              <w:t>折优惠。</w:t>
            </w:r>
          </w:p>
          <w:p w:rsidR="005A6A4E" w:rsidRDefault="005A6A4E">
            <w:pPr>
              <w:widowControl/>
              <w:textAlignment w:val="center"/>
              <w:rPr>
                <w:rFonts w:ascii="Times New Roman" w:eastAsia="仿宋_GB2312" w:hAnsi="Times New Roman" w:cs="仿宋_GB2312"/>
                <w:color w:val="000000"/>
                <w:kern w:val="0"/>
                <w:szCs w:val="21"/>
              </w:rPr>
            </w:pPr>
          </w:p>
        </w:tc>
        <w:tc>
          <w:tcPr>
            <w:tcW w:w="1552" w:type="dxa"/>
            <w:vAlign w:val="center"/>
          </w:tcPr>
          <w:p w:rsidR="005A6A4E" w:rsidRDefault="002F43AE">
            <w:pP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13811356937</w:t>
            </w:r>
          </w:p>
        </w:tc>
      </w:tr>
      <w:tr w:rsidR="005A6A4E">
        <w:trPr>
          <w:trHeight w:val="1774"/>
          <w:jc w:val="center"/>
        </w:trPr>
        <w:tc>
          <w:tcPr>
            <w:tcW w:w="688"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3</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南京江北新区生物医药公共服务平台有限公司</w:t>
            </w:r>
          </w:p>
        </w:tc>
        <w:tc>
          <w:tcPr>
            <w:tcW w:w="1219"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大型实验室仪器共享服务</w:t>
            </w:r>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生物医药、科技服务</w:t>
            </w:r>
          </w:p>
        </w:tc>
        <w:tc>
          <w:tcPr>
            <w:tcW w:w="5686"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整合南京江北新区生命健康产业科学仪器开发共享联盟资源，可共享</w:t>
            </w:r>
            <w:proofErr w:type="gramStart"/>
            <w:r>
              <w:rPr>
                <w:rFonts w:ascii="Times New Roman" w:eastAsia="仿宋_GB2312" w:hAnsi="Times New Roman" w:cs="仿宋_GB2312" w:hint="eastAsia"/>
                <w:color w:val="000000"/>
                <w:kern w:val="0"/>
                <w:szCs w:val="21"/>
              </w:rPr>
              <w:t>高精端仪器</w:t>
            </w:r>
            <w:proofErr w:type="gramEnd"/>
            <w:r>
              <w:rPr>
                <w:rFonts w:ascii="Times New Roman" w:eastAsia="仿宋_GB2312" w:hAnsi="Times New Roman" w:cs="仿宋_GB2312" w:hint="eastAsia"/>
                <w:color w:val="000000"/>
                <w:kern w:val="0"/>
                <w:szCs w:val="21"/>
              </w:rPr>
              <w:t>设备</w:t>
            </w:r>
            <w:r>
              <w:rPr>
                <w:rFonts w:ascii="Times New Roman" w:eastAsia="仿宋_GB2312" w:hAnsi="Times New Roman" w:cs="仿宋_GB2312" w:hint="eastAsia"/>
                <w:color w:val="000000"/>
                <w:kern w:val="0"/>
                <w:szCs w:val="21"/>
              </w:rPr>
              <w:t>6000</w:t>
            </w:r>
            <w:r>
              <w:rPr>
                <w:rFonts w:ascii="Times New Roman" w:eastAsia="仿宋_GB2312" w:hAnsi="Times New Roman" w:cs="仿宋_GB2312" w:hint="eastAsia"/>
                <w:color w:val="000000"/>
                <w:kern w:val="0"/>
                <w:szCs w:val="21"/>
              </w:rPr>
              <w:t>余套，其中价值</w:t>
            </w:r>
            <w:r>
              <w:rPr>
                <w:rFonts w:ascii="Times New Roman" w:eastAsia="仿宋_GB2312" w:hAnsi="Times New Roman" w:cs="仿宋_GB2312" w:hint="eastAsia"/>
                <w:color w:val="000000"/>
                <w:kern w:val="0"/>
                <w:szCs w:val="21"/>
              </w:rPr>
              <w:t>20</w:t>
            </w:r>
            <w:r>
              <w:rPr>
                <w:rFonts w:ascii="Times New Roman" w:eastAsia="仿宋_GB2312" w:hAnsi="Times New Roman" w:cs="仿宋_GB2312" w:hint="eastAsia"/>
                <w:color w:val="000000"/>
                <w:kern w:val="0"/>
                <w:szCs w:val="21"/>
              </w:rPr>
              <w:t>万以上可共享仪器设备达</w:t>
            </w:r>
            <w:r>
              <w:rPr>
                <w:rFonts w:ascii="Times New Roman" w:eastAsia="仿宋_GB2312" w:hAnsi="Times New Roman" w:cs="仿宋_GB2312" w:hint="eastAsia"/>
                <w:color w:val="000000"/>
                <w:kern w:val="0"/>
                <w:szCs w:val="21"/>
              </w:rPr>
              <w:t>600</w:t>
            </w:r>
            <w:r>
              <w:rPr>
                <w:rFonts w:ascii="Times New Roman" w:eastAsia="仿宋_GB2312" w:hAnsi="Times New Roman" w:cs="仿宋_GB2312" w:hint="eastAsia"/>
                <w:color w:val="000000"/>
                <w:kern w:val="0"/>
                <w:szCs w:val="21"/>
              </w:rPr>
              <w:t>余台。通过网上预约服务，提升支撑服务能力，可通过南京江北新区生物医药公共服务平台</w:t>
            </w:r>
            <w:proofErr w:type="gramStart"/>
            <w:r>
              <w:rPr>
                <w:rFonts w:ascii="Times New Roman" w:eastAsia="仿宋_GB2312" w:hAnsi="Times New Roman" w:cs="仿宋_GB2312" w:hint="eastAsia"/>
                <w:color w:val="000000"/>
                <w:kern w:val="0"/>
                <w:szCs w:val="21"/>
              </w:rPr>
              <w:t>官网及微信公众号多</w:t>
            </w:r>
            <w:proofErr w:type="gramEnd"/>
            <w:r>
              <w:rPr>
                <w:rFonts w:ascii="Times New Roman" w:eastAsia="仿宋_GB2312" w:hAnsi="Times New Roman" w:cs="仿宋_GB2312" w:hint="eastAsia"/>
                <w:color w:val="000000"/>
                <w:kern w:val="0"/>
                <w:szCs w:val="21"/>
              </w:rPr>
              <w:t>途径实时查询和预约使用。</w:t>
            </w:r>
          </w:p>
        </w:tc>
        <w:tc>
          <w:tcPr>
            <w:tcW w:w="233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55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18751818881</w:t>
            </w:r>
          </w:p>
        </w:tc>
      </w:tr>
      <w:tr w:rsidR="005A6A4E">
        <w:trPr>
          <w:trHeight w:val="2574"/>
          <w:jc w:val="center"/>
        </w:trPr>
        <w:tc>
          <w:tcPr>
            <w:tcW w:w="688"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4</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华中科技大学无锡研究院</w:t>
            </w:r>
          </w:p>
        </w:tc>
        <w:tc>
          <w:tcPr>
            <w:tcW w:w="1219"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机器人加工技术及装备支持服务</w:t>
            </w:r>
          </w:p>
        </w:tc>
        <w:tc>
          <w:tcPr>
            <w:tcW w:w="13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航空航天、轨道交通、能源动力、汽车零部件</w:t>
            </w:r>
          </w:p>
        </w:tc>
        <w:tc>
          <w:tcPr>
            <w:tcW w:w="5686"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服务产品集工业机器人、滑动导轨、多自由度回转台及相关标定设备等硬件设计和机器人后置处理等软件研发，形成了行业装备工艺系统及编程软件工具。同时，国内首创自动化测量</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评估系统，针对激光测量工艺进行激光测量机械结构设计、整台装备生产装配，对设备整体结构精度、装夹、控制方式进行改进，研发相应装备配套运动规划软件、运动控制软件，实现工艺与装备之间的交流与联通。</w:t>
            </w:r>
          </w:p>
        </w:tc>
        <w:tc>
          <w:tcPr>
            <w:tcW w:w="233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color w:val="000000"/>
                <w:kern w:val="0"/>
                <w:szCs w:val="21"/>
              </w:rPr>
              <w:t>8</w:t>
            </w:r>
            <w:r>
              <w:rPr>
                <w:rFonts w:ascii="Times New Roman" w:eastAsia="仿宋_GB2312" w:hAnsi="Times New Roman" w:cs="仿宋_GB2312" w:hint="eastAsia"/>
                <w:color w:val="000000"/>
                <w:kern w:val="0"/>
                <w:szCs w:val="21"/>
              </w:rPr>
              <w:t>—</w:t>
            </w:r>
            <w:r>
              <w:rPr>
                <w:rFonts w:ascii="Times New Roman" w:eastAsia="仿宋_GB2312" w:hAnsi="Times New Roman" w:cs="仿宋_GB2312"/>
                <w:color w:val="000000"/>
                <w:kern w:val="0"/>
                <w:szCs w:val="21"/>
              </w:rPr>
              <w:t>8.5</w:t>
            </w:r>
            <w:r>
              <w:rPr>
                <w:rFonts w:ascii="Times New Roman" w:eastAsia="仿宋_GB2312" w:hAnsi="Times New Roman" w:cs="仿宋_GB2312" w:hint="eastAsia"/>
                <w:color w:val="000000"/>
                <w:kern w:val="0"/>
                <w:szCs w:val="21"/>
              </w:rPr>
              <w:t>折优惠。</w:t>
            </w:r>
          </w:p>
        </w:tc>
        <w:tc>
          <w:tcPr>
            <w:tcW w:w="155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18952464101</w:t>
            </w:r>
          </w:p>
        </w:tc>
      </w:tr>
      <w:tr w:rsidR="005A6A4E">
        <w:trPr>
          <w:trHeight w:val="3666"/>
          <w:jc w:val="center"/>
        </w:trPr>
        <w:tc>
          <w:tcPr>
            <w:tcW w:w="688" w:type="dxa"/>
            <w:vAlign w:val="center"/>
          </w:tcPr>
          <w:p w:rsidR="005A6A4E" w:rsidRDefault="002F43AE">
            <w:pPr>
              <w:widowControl/>
              <w:jc w:val="center"/>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lastRenderedPageBreak/>
              <w:t>5</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广东美云智数科技有限公司</w:t>
            </w:r>
          </w:p>
        </w:tc>
        <w:tc>
          <w:tcPr>
            <w:tcW w:w="1219"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美</w:t>
            </w:r>
            <w:proofErr w:type="gramStart"/>
            <w:r>
              <w:rPr>
                <w:rFonts w:ascii="Times New Roman" w:eastAsia="仿宋_GB2312" w:hAnsi="Times New Roman" w:cs="仿宋_GB2312" w:hint="eastAsia"/>
                <w:color w:val="000000"/>
                <w:kern w:val="0"/>
                <w:szCs w:val="21"/>
              </w:rPr>
              <w:t>云智数研发云</w:t>
            </w:r>
            <w:proofErr w:type="gramEnd"/>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汽车汽配、电子半导体、通用设备、专用设备、生物医药等</w:t>
            </w:r>
          </w:p>
        </w:tc>
        <w:tc>
          <w:tcPr>
            <w:tcW w:w="5686"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提供不同角色的工作平台：高层</w:t>
            </w:r>
            <w:r>
              <w:rPr>
                <w:rFonts w:ascii="Times New Roman" w:eastAsia="仿宋_GB2312" w:hAnsi="Times New Roman" w:cs="仿宋_GB2312" w:hint="eastAsia"/>
                <w:color w:val="000000"/>
                <w:kern w:val="0"/>
                <w:szCs w:val="21"/>
              </w:rPr>
              <w:t>/PMO/</w:t>
            </w:r>
            <w:r>
              <w:rPr>
                <w:rFonts w:ascii="Times New Roman" w:eastAsia="仿宋_GB2312" w:hAnsi="Times New Roman" w:cs="仿宋_GB2312" w:hint="eastAsia"/>
                <w:color w:val="000000"/>
                <w:kern w:val="0"/>
                <w:szCs w:val="21"/>
              </w:rPr>
              <w:t>项目经理</w:t>
            </w:r>
            <w:proofErr w:type="gramStart"/>
            <w:r>
              <w:rPr>
                <w:rFonts w:ascii="Times New Roman" w:eastAsia="仿宋_GB2312" w:hAnsi="Times New Roman" w:cs="仿宋_GB2312" w:hint="eastAsia"/>
                <w:color w:val="000000"/>
                <w:kern w:val="0"/>
                <w:szCs w:val="21"/>
              </w:rPr>
              <w:t>分级把</w:t>
            </w:r>
            <w:proofErr w:type="gramEnd"/>
            <w:r>
              <w:rPr>
                <w:rFonts w:ascii="Times New Roman" w:eastAsia="仿宋_GB2312" w:hAnsi="Times New Roman" w:cs="仿宋_GB2312" w:hint="eastAsia"/>
                <w:color w:val="000000"/>
                <w:kern w:val="0"/>
                <w:szCs w:val="21"/>
              </w:rPr>
              <w:t>控项目，支持按角色分配权限，保障团队数据安全。</w:t>
            </w:r>
          </w:p>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研发供需端到端：通过需求转译、分类、评分、排序，沉淀有效需求，可持续追踪需求的实现，通过结构化、单据关联流转、生命周期等，帮助研发人员时刻与需求互动。</w:t>
            </w:r>
          </w:p>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3</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研发规格与实现的一致性管理：产品相关属性与项目集成、关联，</w:t>
            </w:r>
            <w:proofErr w:type="gramStart"/>
            <w:r>
              <w:rPr>
                <w:rFonts w:ascii="Times New Roman" w:eastAsia="仿宋_GB2312" w:hAnsi="Times New Roman" w:cs="仿宋_GB2312" w:hint="eastAsia"/>
                <w:color w:val="000000"/>
                <w:kern w:val="0"/>
                <w:szCs w:val="21"/>
              </w:rPr>
              <w:t>防呆防错</w:t>
            </w:r>
            <w:proofErr w:type="gramEnd"/>
            <w:r>
              <w:rPr>
                <w:rFonts w:ascii="Times New Roman" w:eastAsia="仿宋_GB2312" w:hAnsi="Times New Roman" w:cs="仿宋_GB2312" w:hint="eastAsia"/>
                <w:color w:val="000000"/>
                <w:kern w:val="0"/>
                <w:szCs w:val="21"/>
              </w:rPr>
              <w:t>，实现数据的一致性和准确性管理，便于管控研发基线，减少技术偏差。</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4</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集</w:t>
            </w:r>
            <w:proofErr w:type="gramStart"/>
            <w:r>
              <w:rPr>
                <w:rFonts w:ascii="Times New Roman" w:eastAsia="仿宋_GB2312" w:hAnsi="Times New Roman" w:cs="仿宋_GB2312" w:hint="eastAsia"/>
                <w:color w:val="000000"/>
                <w:kern w:val="0"/>
                <w:szCs w:val="21"/>
              </w:rPr>
              <w:t>管理与级管理</w:t>
            </w:r>
            <w:proofErr w:type="gramEnd"/>
            <w:r>
              <w:rPr>
                <w:rFonts w:ascii="Times New Roman" w:eastAsia="仿宋_GB2312" w:hAnsi="Times New Roman" w:cs="仿宋_GB2312" w:hint="eastAsia"/>
                <w:color w:val="000000"/>
                <w:kern w:val="0"/>
                <w:szCs w:val="21"/>
              </w:rPr>
              <w:t>：支持</w:t>
            </w:r>
            <w:proofErr w:type="gramStart"/>
            <w:r>
              <w:rPr>
                <w:rFonts w:ascii="Times New Roman" w:eastAsia="仿宋_GB2312" w:hAnsi="Times New Roman" w:cs="仿宋_GB2312" w:hint="eastAsia"/>
                <w:color w:val="000000"/>
                <w:kern w:val="0"/>
                <w:szCs w:val="21"/>
              </w:rPr>
              <w:t>多级项目</w:t>
            </w:r>
            <w:proofErr w:type="gramEnd"/>
            <w:r>
              <w:rPr>
                <w:rFonts w:ascii="Times New Roman" w:eastAsia="仿宋_GB2312" w:hAnsi="Times New Roman" w:cs="仿宋_GB2312" w:hint="eastAsia"/>
                <w:color w:val="000000"/>
                <w:kern w:val="0"/>
                <w:szCs w:val="21"/>
              </w:rPr>
              <w:t>协同管理和任务依赖，支持项目集</w:t>
            </w:r>
            <w:r>
              <w:rPr>
                <w:rFonts w:ascii="Times New Roman" w:eastAsia="仿宋_GB2312" w:hAnsi="Times New Roman" w:cs="仿宋_GB2312" w:hint="eastAsia"/>
                <w:color w:val="000000"/>
                <w:kern w:val="0"/>
                <w:szCs w:val="21"/>
              </w:rPr>
              <w:t>沉淀成果，支持分级分类的风险全生命周期管理，聚合多管理域目标。</w:t>
            </w:r>
          </w:p>
        </w:tc>
        <w:tc>
          <w:tcPr>
            <w:tcW w:w="233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通过专属服务产品渠道购买的专精特新中小企业再给予</w:t>
            </w: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专精特新中小企业属于龙头企业供应商的，可给予</w:t>
            </w: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折优惠；</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3</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中小企业组团采购的，结合相关企业集群数字化转型政策另议优惠。</w:t>
            </w:r>
          </w:p>
          <w:p w:rsidR="005A6A4E" w:rsidRDefault="005A6A4E">
            <w:pPr>
              <w:widowControl/>
              <w:textAlignment w:val="center"/>
              <w:rPr>
                <w:rFonts w:ascii="Times New Roman" w:eastAsia="仿宋_GB2312" w:hAnsi="Times New Roman" w:cs="仿宋_GB2312"/>
                <w:color w:val="000000"/>
                <w:szCs w:val="21"/>
              </w:rPr>
            </w:pPr>
          </w:p>
        </w:tc>
        <w:tc>
          <w:tcPr>
            <w:tcW w:w="155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13285295266</w:t>
            </w:r>
          </w:p>
        </w:tc>
      </w:tr>
      <w:tr w:rsidR="005A6A4E">
        <w:trPr>
          <w:trHeight w:val="3900"/>
          <w:jc w:val="center"/>
        </w:trPr>
        <w:tc>
          <w:tcPr>
            <w:tcW w:w="688" w:type="dxa"/>
            <w:vAlign w:val="center"/>
          </w:tcPr>
          <w:p w:rsidR="005A6A4E" w:rsidRDefault="002F43AE">
            <w:pPr>
              <w:widowControl/>
              <w:jc w:val="center"/>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6</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云南省机械研究设计院有限公司</w:t>
            </w:r>
          </w:p>
        </w:tc>
        <w:tc>
          <w:tcPr>
            <w:tcW w:w="1219"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机电一体化产品研发设计及相关技术支持服务</w:t>
            </w:r>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机械制造、生物医药、大健康和绿色食品加工装备</w:t>
            </w:r>
          </w:p>
        </w:tc>
        <w:tc>
          <w:tcPr>
            <w:tcW w:w="5686"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针对特定用户、特定工艺研究分析生产制造工艺特点，按用户工艺、生产需求定制开发，提供专用精密加工设备、专用执行系统装备、智能加工单元及</w:t>
            </w:r>
            <w:proofErr w:type="gramStart"/>
            <w:r>
              <w:rPr>
                <w:rFonts w:ascii="Times New Roman" w:eastAsia="仿宋_GB2312" w:hAnsi="Times New Roman" w:cs="仿宋_GB2312" w:hint="eastAsia"/>
                <w:color w:val="000000"/>
                <w:kern w:val="0"/>
                <w:szCs w:val="21"/>
              </w:rPr>
              <w:t>产线整体</w:t>
            </w:r>
            <w:proofErr w:type="gramEnd"/>
            <w:r>
              <w:rPr>
                <w:rFonts w:ascii="Times New Roman" w:eastAsia="仿宋_GB2312" w:hAnsi="Times New Roman" w:cs="仿宋_GB2312" w:hint="eastAsia"/>
                <w:color w:val="000000"/>
                <w:kern w:val="0"/>
                <w:szCs w:val="21"/>
              </w:rPr>
              <w:t>解决方案。针对高端装备制造亟待解决的产业链问题，为企业提供技术支持，成功研发数控机床功能部件中的数控平旋盘、精密龙门</w:t>
            </w:r>
            <w:proofErr w:type="gramStart"/>
            <w:r>
              <w:rPr>
                <w:rFonts w:ascii="Times New Roman" w:eastAsia="仿宋_GB2312" w:hAnsi="Times New Roman" w:cs="仿宋_GB2312" w:hint="eastAsia"/>
                <w:color w:val="000000"/>
                <w:kern w:val="0"/>
                <w:szCs w:val="21"/>
              </w:rPr>
              <w:t>铣</w:t>
            </w:r>
            <w:proofErr w:type="gramEnd"/>
            <w:r>
              <w:rPr>
                <w:rFonts w:ascii="Times New Roman" w:eastAsia="仿宋_GB2312" w:hAnsi="Times New Roman" w:cs="仿宋_GB2312" w:hint="eastAsia"/>
                <w:color w:val="000000"/>
                <w:kern w:val="0"/>
                <w:szCs w:val="21"/>
              </w:rPr>
              <w:t>主轴系统、精密</w:t>
            </w:r>
            <w:proofErr w:type="gramStart"/>
            <w:r>
              <w:rPr>
                <w:rFonts w:ascii="Times New Roman" w:eastAsia="仿宋_GB2312" w:hAnsi="Times New Roman" w:cs="仿宋_GB2312" w:hint="eastAsia"/>
                <w:color w:val="000000"/>
                <w:kern w:val="0"/>
                <w:szCs w:val="21"/>
              </w:rPr>
              <w:t>镗铣</w:t>
            </w:r>
            <w:proofErr w:type="gramEnd"/>
            <w:r>
              <w:rPr>
                <w:rFonts w:ascii="Times New Roman" w:eastAsia="仿宋_GB2312" w:hAnsi="Times New Roman" w:cs="仿宋_GB2312" w:hint="eastAsia"/>
                <w:color w:val="000000"/>
                <w:kern w:val="0"/>
                <w:szCs w:val="21"/>
              </w:rPr>
              <w:t>头、精密转台等。</w:t>
            </w:r>
          </w:p>
        </w:tc>
        <w:tc>
          <w:tcPr>
            <w:tcW w:w="233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折优惠。</w:t>
            </w:r>
          </w:p>
        </w:tc>
        <w:tc>
          <w:tcPr>
            <w:tcW w:w="1552" w:type="dxa"/>
            <w:vAlign w:val="center"/>
          </w:tcPr>
          <w:p w:rsidR="005A6A4E" w:rsidRDefault="002F43AE">
            <w:pPr>
              <w:widowControl/>
              <w:jc w:val="left"/>
              <w:textAlignment w:val="center"/>
              <w:rPr>
                <w:rFonts w:ascii="Times New Roman" w:eastAsia="仿宋_GB2312" w:hAnsi="Times New Roman" w:cs="仿宋_GB2312"/>
                <w:color w:val="000000"/>
                <w:szCs w:val="21"/>
              </w:rPr>
            </w:pPr>
            <w:r>
              <w:rPr>
                <w:rFonts w:ascii="Times New Roman" w:eastAsia="仿宋_GB2312" w:hAnsi="Times New Roman" w:cs="仿宋_GB2312"/>
                <w:color w:val="000000"/>
                <w:kern w:val="0"/>
                <w:szCs w:val="21"/>
              </w:rPr>
              <w:t>087</w:t>
            </w: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65335702</w:t>
            </w:r>
          </w:p>
        </w:tc>
      </w:tr>
    </w:tbl>
    <w:p w:rsidR="005A6A4E" w:rsidRDefault="002F43AE">
      <w:pPr>
        <w:jc w:val="center"/>
        <w:outlineLvl w:val="0"/>
        <w:rPr>
          <w:rFonts w:ascii="Times New Roman" w:eastAsia="楷体_GB2312" w:hAnsi="Times New Roman"/>
          <w:b/>
          <w:bCs/>
          <w:color w:val="000000"/>
          <w:sz w:val="36"/>
          <w:szCs w:val="36"/>
        </w:rPr>
      </w:pPr>
      <w:r>
        <w:rPr>
          <w:rFonts w:ascii="Times New Roman" w:eastAsia="楷体_GB2312" w:hAnsi="Times New Roman"/>
          <w:color w:val="000000"/>
          <w:sz w:val="36"/>
          <w:szCs w:val="36"/>
        </w:rPr>
        <w:br w:type="page"/>
      </w:r>
      <w:bookmarkStart w:id="3" w:name="_Toc111903331"/>
      <w:r>
        <w:rPr>
          <w:rFonts w:ascii="Times New Roman" w:eastAsia="楷体_GB2312" w:hAnsi="Times New Roman" w:hint="eastAsia"/>
          <w:b/>
          <w:bCs/>
          <w:color w:val="000000"/>
          <w:sz w:val="36"/>
          <w:szCs w:val="36"/>
        </w:rPr>
        <w:lastRenderedPageBreak/>
        <w:t>三、强化精准对接（</w:t>
      </w:r>
      <w:r>
        <w:rPr>
          <w:rFonts w:ascii="Times New Roman" w:eastAsia="楷体_GB2312" w:hAnsi="Times New Roman" w:hint="eastAsia"/>
          <w:b/>
          <w:bCs/>
          <w:color w:val="000000"/>
          <w:sz w:val="36"/>
          <w:szCs w:val="36"/>
        </w:rPr>
        <w:t>3</w:t>
      </w:r>
      <w:r>
        <w:rPr>
          <w:rFonts w:ascii="Times New Roman" w:eastAsia="楷体_GB2312" w:hAnsi="Times New Roman" w:hint="eastAsia"/>
          <w:b/>
          <w:bCs/>
          <w:color w:val="000000"/>
          <w:sz w:val="36"/>
          <w:szCs w:val="36"/>
        </w:rPr>
        <w:t>项）</w:t>
      </w:r>
      <w:bookmarkEnd w:id="3"/>
    </w:p>
    <w:tbl>
      <w:tblPr>
        <w:tblW w:w="13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134"/>
        <w:gridCol w:w="1197"/>
        <w:gridCol w:w="1312"/>
        <w:gridCol w:w="5571"/>
        <w:gridCol w:w="2445"/>
        <w:gridCol w:w="1575"/>
      </w:tblGrid>
      <w:tr w:rsidR="005A6A4E">
        <w:trPr>
          <w:trHeight w:val="459"/>
          <w:tblHeader/>
          <w:jc w:val="center"/>
        </w:trPr>
        <w:tc>
          <w:tcPr>
            <w:tcW w:w="69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197"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12"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57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44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57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trHeight w:val="2186"/>
          <w:jc w:val="center"/>
        </w:trPr>
        <w:tc>
          <w:tcPr>
            <w:tcW w:w="695"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海创汇科技创业发展股份有限公司</w:t>
            </w:r>
          </w:p>
        </w:tc>
        <w:tc>
          <w:tcPr>
            <w:tcW w:w="119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海创汇大中小企业融通公共服务平台</w:t>
            </w:r>
          </w:p>
        </w:tc>
        <w:tc>
          <w:tcPr>
            <w:tcW w:w="131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制造业、农林牧渔业、信息传输、软件和信息技术服务业等</w:t>
            </w:r>
          </w:p>
        </w:tc>
        <w:tc>
          <w:tcPr>
            <w:tcW w:w="557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背靠海尔集团，打造具有海创汇鲜明特色的核心服务产品。通过有根创业模式打破大企业资源边界，引入优质企业资源</w:t>
            </w:r>
            <w:proofErr w:type="gramStart"/>
            <w:r>
              <w:rPr>
                <w:rFonts w:ascii="Times New Roman" w:eastAsia="仿宋_GB2312" w:hAnsi="Times New Roman" w:cs="仿宋_GB2312" w:hint="eastAsia"/>
                <w:color w:val="000000"/>
                <w:kern w:val="0"/>
                <w:szCs w:val="21"/>
              </w:rPr>
              <w:t>稳固大</w:t>
            </w:r>
            <w:proofErr w:type="gramEnd"/>
            <w:r>
              <w:rPr>
                <w:rFonts w:ascii="Times New Roman" w:eastAsia="仿宋_GB2312" w:hAnsi="Times New Roman" w:cs="仿宋_GB2312" w:hint="eastAsia"/>
                <w:color w:val="000000"/>
                <w:kern w:val="0"/>
                <w:szCs w:val="21"/>
              </w:rPr>
              <w:t>企业供应链配套，同时为各类中小企业提供订单、技术研发、资金等多方资源，支持企业提高产品竞争力</w:t>
            </w:r>
            <w:r>
              <w:rPr>
                <w:rFonts w:ascii="Times New Roman" w:eastAsia="仿宋_GB2312" w:hAnsi="Times New Roman" w:cs="仿宋_GB2312" w:hint="eastAsia"/>
                <w:color w:val="000000"/>
                <w:kern w:val="0"/>
                <w:szCs w:val="21"/>
              </w:rPr>
              <w:t>。</w:t>
            </w:r>
          </w:p>
        </w:tc>
        <w:tc>
          <w:tcPr>
            <w:tcW w:w="244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5</w:t>
            </w:r>
            <w:r>
              <w:rPr>
                <w:rFonts w:ascii="Times New Roman" w:eastAsia="仿宋_GB2312" w:hAnsi="Times New Roman" w:cs="仿宋_GB2312" w:hint="eastAsia"/>
                <w:color w:val="000000"/>
                <w:kern w:val="0"/>
                <w:szCs w:val="21"/>
              </w:rPr>
              <w:t>折优惠。</w:t>
            </w:r>
          </w:p>
        </w:tc>
        <w:tc>
          <w:tcPr>
            <w:tcW w:w="157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17685535522</w:t>
            </w:r>
          </w:p>
        </w:tc>
      </w:tr>
      <w:tr w:rsidR="005A6A4E">
        <w:trPr>
          <w:trHeight w:val="3958"/>
          <w:jc w:val="center"/>
        </w:trPr>
        <w:tc>
          <w:tcPr>
            <w:tcW w:w="695"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工赋（青岛）科技有限公司</w:t>
            </w:r>
          </w:p>
        </w:tc>
        <w:tc>
          <w:tcPr>
            <w:tcW w:w="1197"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工赋青岛</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青岛市工业互联网企业综合服务平台</w:t>
            </w:r>
          </w:p>
        </w:tc>
        <w:tc>
          <w:tcPr>
            <w:tcW w:w="131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w:t>
            </w:r>
          </w:p>
        </w:tc>
        <w:tc>
          <w:tcPr>
            <w:tcW w:w="557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工赋青岛平台汇聚政企资源打造全国首个赋能企业全生命周期的工业互联网综合服务平台，企业上平台可享受便捷贴合的政务服务，提升办事效率同时获得高效精准的数字化转型服务。以“连通企业、数据共享”为基础，打造智能化的“产业云脑”。平台从政府办事、电子合同、政策兑现、票据贴现等企业日常经营场景切入，为企业提供公益服务，解决中小企业面临的资金短缺、订单量少等共性问题。通过上线</w:t>
            </w:r>
            <w:r>
              <w:rPr>
                <w:rFonts w:ascii="Times New Roman" w:eastAsia="仿宋_GB2312" w:hAnsi="Times New Roman" w:cs="仿宋_GB2312" w:hint="eastAsia"/>
                <w:color w:val="000000"/>
                <w:kern w:val="0"/>
                <w:szCs w:val="21"/>
              </w:rPr>
              <w:t>1.5</w:t>
            </w:r>
            <w:r>
              <w:rPr>
                <w:rFonts w:ascii="Times New Roman" w:eastAsia="仿宋_GB2312" w:hAnsi="Times New Roman" w:cs="仿宋_GB2312" w:hint="eastAsia"/>
                <w:color w:val="000000"/>
                <w:kern w:val="0"/>
                <w:szCs w:val="21"/>
              </w:rPr>
              <w:t>万个赋能应用，特别是即插即用“小而美”的数字化转型产品，助力中小企业高效低成本数字化转型升级，解决企业创新发展的关键需求</w:t>
            </w:r>
            <w:r>
              <w:rPr>
                <w:rFonts w:ascii="Times New Roman" w:eastAsia="仿宋_GB2312" w:hAnsi="Times New Roman" w:cs="仿宋_GB2312" w:hint="eastAsia"/>
                <w:color w:val="000000"/>
                <w:kern w:val="0"/>
                <w:szCs w:val="21"/>
              </w:rPr>
              <w:t>。</w:t>
            </w:r>
          </w:p>
        </w:tc>
        <w:tc>
          <w:tcPr>
            <w:tcW w:w="244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免费或低收费服务优</w:t>
            </w:r>
            <w:r>
              <w:rPr>
                <w:rFonts w:ascii="Times New Roman" w:eastAsia="仿宋_GB2312" w:hAnsi="Times New Roman" w:cs="仿宋_GB2312" w:hint="eastAsia"/>
                <w:color w:val="000000"/>
                <w:kern w:val="0"/>
                <w:szCs w:val="21"/>
              </w:rPr>
              <w:t>惠。</w:t>
            </w:r>
          </w:p>
        </w:tc>
        <w:tc>
          <w:tcPr>
            <w:tcW w:w="1575"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19953299555</w:t>
            </w:r>
            <w:r>
              <w:rPr>
                <w:rFonts w:ascii="Times New Roman" w:eastAsia="仿宋_GB2312" w:hAnsi="Times New Roman" w:cs="仿宋_GB2312" w:hint="eastAsia"/>
                <w:color w:val="000000"/>
                <w:kern w:val="0"/>
                <w:szCs w:val="21"/>
              </w:rPr>
              <w:t>；</w:t>
            </w:r>
          </w:p>
          <w:p w:rsidR="005A6A4E" w:rsidRDefault="002F43AE">
            <w:pPr>
              <w:widowControl/>
              <w:textAlignment w:val="center"/>
            </w:pPr>
            <w:r>
              <w:rPr>
                <w:rFonts w:ascii="Times New Roman" w:eastAsia="仿宋_GB2312" w:hAnsi="Times New Roman" w:cs="仿宋_GB2312" w:hint="eastAsia"/>
                <w:color w:val="000000"/>
                <w:kern w:val="0"/>
                <w:szCs w:val="21"/>
              </w:rPr>
              <w:t>13165022517</w:t>
            </w:r>
          </w:p>
        </w:tc>
      </w:tr>
      <w:tr w:rsidR="005A6A4E">
        <w:trPr>
          <w:trHeight w:val="4409"/>
          <w:jc w:val="center"/>
        </w:trPr>
        <w:tc>
          <w:tcPr>
            <w:tcW w:w="695"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3</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苏州市软件评测中心有限公司</w:t>
            </w:r>
            <w:r>
              <w:rPr>
                <w:rFonts w:ascii="Times New Roman" w:eastAsia="仿宋_GB2312" w:hAnsi="Times New Roman" w:cs="仿宋_GB2312" w:hint="eastAsia"/>
                <w:color w:val="000000"/>
                <w:kern w:val="0"/>
                <w:szCs w:val="21"/>
              </w:rPr>
              <w:t xml:space="preserve">  </w:t>
            </w:r>
          </w:p>
        </w:tc>
        <w:tc>
          <w:tcPr>
            <w:tcW w:w="1197"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专精特新综合服务平台</w:t>
            </w:r>
          </w:p>
        </w:tc>
        <w:tc>
          <w:tcPr>
            <w:tcW w:w="131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w:t>
            </w:r>
          </w:p>
        </w:tc>
        <w:tc>
          <w:tcPr>
            <w:tcW w:w="557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平台分类形成面向不同行业企业的解决方案，与苏州大学、江苏省服务业联合会等服务机构、高等院校保持密切的协作关系，提供政策服务、创新和技术服务、软件技术研发支持、数字化赋能服务、需求对接服务、管理咨询服务、市场开拓服务等，如向企业推荐使用政策计算器产品，变“企业找政策”为“政策找企业”；提供软件技术研发支持和检测服务，研发</w:t>
            </w:r>
            <w:r>
              <w:rPr>
                <w:rFonts w:ascii="Times New Roman" w:eastAsia="仿宋_GB2312" w:hAnsi="Times New Roman" w:cs="仿宋_GB2312" w:hint="eastAsia"/>
                <w:color w:val="000000"/>
                <w:kern w:val="0"/>
                <w:szCs w:val="21"/>
              </w:rPr>
              <w:t>UI</w:t>
            </w:r>
            <w:r>
              <w:rPr>
                <w:rFonts w:ascii="Times New Roman" w:eastAsia="仿宋_GB2312" w:hAnsi="Times New Roman" w:cs="仿宋_GB2312" w:hint="eastAsia"/>
                <w:color w:val="000000"/>
                <w:kern w:val="0"/>
                <w:szCs w:val="21"/>
              </w:rPr>
              <w:t>自动化测试、接口测试等技术，为企业提供更先进高效的解决方案，自主研发测试用例自动化编写工具，工作效率提升</w:t>
            </w:r>
            <w:r>
              <w:rPr>
                <w:rFonts w:ascii="Times New Roman" w:eastAsia="仿宋_GB2312" w:hAnsi="Times New Roman" w:cs="仿宋_GB2312" w:hint="eastAsia"/>
                <w:color w:val="000000"/>
                <w:kern w:val="0"/>
                <w:szCs w:val="21"/>
              </w:rPr>
              <w:t>50%</w:t>
            </w:r>
            <w:r>
              <w:rPr>
                <w:rFonts w:ascii="Times New Roman" w:eastAsia="仿宋_GB2312" w:hAnsi="Times New Roman" w:cs="仿宋_GB2312" w:hint="eastAsia"/>
                <w:color w:val="000000"/>
                <w:kern w:val="0"/>
                <w:szCs w:val="21"/>
              </w:rPr>
              <w:t>以上；依托平台自身服务体系和兄弟服务机构丰富的服务资源，包括金融、智能改造等领</w:t>
            </w:r>
            <w:r>
              <w:rPr>
                <w:rFonts w:ascii="Times New Roman" w:eastAsia="仿宋_GB2312" w:hAnsi="Times New Roman" w:cs="仿宋_GB2312" w:hint="eastAsia"/>
                <w:color w:val="000000"/>
                <w:kern w:val="0"/>
                <w:szCs w:val="21"/>
              </w:rPr>
              <w:t>域优质服务商</w:t>
            </w:r>
            <w:r>
              <w:rPr>
                <w:rFonts w:ascii="Times New Roman" w:eastAsia="仿宋_GB2312" w:hAnsi="Times New Roman" w:cs="仿宋_GB2312" w:hint="eastAsia"/>
                <w:color w:val="000000"/>
                <w:kern w:val="0"/>
                <w:szCs w:val="21"/>
              </w:rPr>
              <w:t>6000</w:t>
            </w:r>
            <w:r>
              <w:rPr>
                <w:rFonts w:ascii="Times New Roman" w:eastAsia="仿宋_GB2312" w:hAnsi="Times New Roman" w:cs="仿宋_GB2312" w:hint="eastAsia"/>
                <w:color w:val="000000"/>
                <w:kern w:val="0"/>
                <w:szCs w:val="21"/>
              </w:rPr>
              <w:t>多家，专家人才库</w:t>
            </w:r>
            <w:r>
              <w:rPr>
                <w:rFonts w:ascii="Times New Roman" w:eastAsia="仿宋_GB2312" w:hAnsi="Times New Roman" w:cs="仿宋_GB2312" w:hint="eastAsia"/>
                <w:color w:val="000000"/>
                <w:kern w:val="0"/>
                <w:szCs w:val="21"/>
              </w:rPr>
              <w:t>2000</w:t>
            </w:r>
            <w:r>
              <w:rPr>
                <w:rFonts w:ascii="Times New Roman" w:eastAsia="仿宋_GB2312" w:hAnsi="Times New Roman" w:cs="仿宋_GB2312" w:hint="eastAsia"/>
                <w:color w:val="000000"/>
                <w:kern w:val="0"/>
                <w:szCs w:val="21"/>
              </w:rPr>
              <w:t>多人，组建企业专家服务团，开展有针对性的诊断咨询及需求对接服务；组织以政策解读、管理能力提升、产业沙龙等主题的公益性活动。</w:t>
            </w:r>
          </w:p>
        </w:tc>
        <w:tc>
          <w:tcPr>
            <w:tcW w:w="244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登记测试业务只收取少量服务费，提供的其他服务</w:t>
            </w:r>
            <w:r>
              <w:rPr>
                <w:rFonts w:ascii="Times New Roman" w:eastAsia="仿宋_GB2312" w:hAnsi="Times New Roman" w:cs="仿宋_GB2312" w:hint="eastAsia"/>
                <w:color w:val="000000"/>
                <w:kern w:val="0"/>
                <w:szCs w:val="21"/>
              </w:rPr>
              <w:t>享受</w:t>
            </w:r>
            <w:r>
              <w:rPr>
                <w:rFonts w:ascii="Times New Roman" w:eastAsia="仿宋_GB2312" w:hAnsi="Times New Roman" w:cs="仿宋_GB2312" w:hint="eastAsia"/>
                <w:color w:val="000000"/>
                <w:kern w:val="0"/>
                <w:szCs w:val="21"/>
              </w:rPr>
              <w:t>5-6</w:t>
            </w:r>
            <w:r>
              <w:rPr>
                <w:rFonts w:ascii="Times New Roman" w:eastAsia="仿宋_GB2312" w:hAnsi="Times New Roman" w:cs="仿宋_GB2312" w:hint="eastAsia"/>
                <w:color w:val="000000"/>
                <w:kern w:val="0"/>
                <w:szCs w:val="21"/>
              </w:rPr>
              <w:t>折优惠。</w:t>
            </w:r>
          </w:p>
        </w:tc>
        <w:tc>
          <w:tcPr>
            <w:tcW w:w="157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13770737369</w:t>
            </w:r>
          </w:p>
        </w:tc>
      </w:tr>
    </w:tbl>
    <w:p w:rsidR="005A6A4E" w:rsidRDefault="005A6A4E">
      <w:pPr>
        <w:pStyle w:val="a6"/>
        <w:rPr>
          <w:rFonts w:ascii="Times New Roman" w:hAnsi="Times New Roman"/>
          <w:color w:val="000000"/>
        </w:rPr>
        <w:sectPr w:rsidR="005A6A4E">
          <w:footerReference w:type="default" r:id="rId8"/>
          <w:pgSz w:w="16838" w:h="11906" w:orient="landscape"/>
          <w:pgMar w:top="1800" w:right="1440" w:bottom="1800" w:left="1440" w:header="851" w:footer="992" w:gutter="0"/>
          <w:pgNumType w:start="1"/>
          <w:cols w:space="720"/>
          <w:docGrid w:type="lines" w:linePitch="312"/>
        </w:sectPr>
      </w:pPr>
    </w:p>
    <w:p w:rsidR="005A6A4E" w:rsidRDefault="002F43AE">
      <w:pPr>
        <w:jc w:val="center"/>
        <w:outlineLvl w:val="0"/>
        <w:rPr>
          <w:rFonts w:ascii="Times New Roman" w:eastAsia="楷体_GB2312" w:hAnsi="Times New Roman"/>
          <w:b/>
          <w:bCs/>
          <w:color w:val="000000"/>
          <w:sz w:val="36"/>
          <w:szCs w:val="36"/>
        </w:rPr>
      </w:pPr>
      <w:bookmarkStart w:id="4" w:name="_Toc111903332"/>
      <w:r>
        <w:rPr>
          <w:rFonts w:ascii="Times New Roman" w:eastAsia="楷体_GB2312" w:hAnsi="Times New Roman" w:hint="eastAsia"/>
          <w:b/>
          <w:bCs/>
          <w:color w:val="000000"/>
          <w:sz w:val="36"/>
          <w:szCs w:val="36"/>
        </w:rPr>
        <w:lastRenderedPageBreak/>
        <w:t>四、加快数字化智能化绿色化转型（</w:t>
      </w:r>
      <w:r>
        <w:rPr>
          <w:rFonts w:ascii="Times New Roman" w:eastAsia="楷体_GB2312" w:hAnsi="Times New Roman" w:hint="eastAsia"/>
          <w:b/>
          <w:bCs/>
          <w:color w:val="000000"/>
          <w:sz w:val="36"/>
          <w:szCs w:val="36"/>
        </w:rPr>
        <w:t>9</w:t>
      </w:r>
      <w:r>
        <w:rPr>
          <w:rFonts w:ascii="Times New Roman" w:eastAsia="楷体_GB2312" w:hAnsi="Times New Roman" w:hint="eastAsia"/>
          <w:b/>
          <w:bCs/>
          <w:color w:val="000000"/>
          <w:sz w:val="36"/>
          <w:szCs w:val="36"/>
        </w:rPr>
        <w:t>项）</w:t>
      </w:r>
      <w:bookmarkEnd w:id="4"/>
    </w:p>
    <w:tbl>
      <w:tblPr>
        <w:tblW w:w="13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34"/>
        <w:gridCol w:w="1124"/>
        <w:gridCol w:w="1328"/>
        <w:gridCol w:w="5628"/>
        <w:gridCol w:w="2404"/>
        <w:gridCol w:w="1621"/>
      </w:tblGrid>
      <w:tr w:rsidR="005A6A4E">
        <w:trPr>
          <w:trHeight w:val="459"/>
          <w:tblHeader/>
          <w:jc w:val="center"/>
        </w:trPr>
        <w:tc>
          <w:tcPr>
            <w:tcW w:w="70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12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2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62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40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62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trHeight w:val="2833"/>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畅捷通信息技术股份有限公司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工业互联网“专精特新”专属服务包</w:t>
            </w:r>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不限</w:t>
            </w:r>
          </w:p>
        </w:tc>
        <w:tc>
          <w:tcPr>
            <w:tcW w:w="56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畅捷通</w:t>
            </w:r>
            <w:proofErr w:type="gramStart"/>
            <w:r>
              <w:rPr>
                <w:rFonts w:ascii="Times New Roman" w:eastAsia="仿宋_GB2312" w:hAnsi="Times New Roman" w:cs="仿宋_GB2312" w:hint="eastAsia"/>
                <w:color w:val="000000"/>
                <w:kern w:val="0"/>
                <w:szCs w:val="21"/>
              </w:rPr>
              <w:t>以数智化</w:t>
            </w:r>
            <w:proofErr w:type="gramEnd"/>
            <w:r>
              <w:rPr>
                <w:rFonts w:ascii="Times New Roman" w:eastAsia="仿宋_GB2312" w:hAnsi="Times New Roman" w:cs="仿宋_GB2312" w:hint="eastAsia"/>
                <w:color w:val="000000"/>
                <w:kern w:val="0"/>
                <w:szCs w:val="21"/>
              </w:rPr>
              <w:t>手段，帮助企业搭建数据驱动的经营管理体系，快速获取广泛的商业资源（客源、货源、资金及专业服务），对经营管理要素（人</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财</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货</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客</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数）进行有效</w:t>
            </w:r>
            <w:proofErr w:type="gramStart"/>
            <w:r>
              <w:rPr>
                <w:rFonts w:ascii="Times New Roman" w:eastAsia="仿宋_GB2312" w:hAnsi="Times New Roman" w:cs="仿宋_GB2312" w:hint="eastAsia"/>
                <w:color w:val="000000"/>
                <w:kern w:val="0"/>
                <w:szCs w:val="21"/>
              </w:rPr>
              <w:t>的数智化</w:t>
            </w:r>
            <w:proofErr w:type="gramEnd"/>
            <w:r>
              <w:rPr>
                <w:rFonts w:ascii="Times New Roman" w:eastAsia="仿宋_GB2312" w:hAnsi="Times New Roman" w:cs="仿宋_GB2312" w:hint="eastAsia"/>
                <w:color w:val="000000"/>
                <w:kern w:val="0"/>
                <w:szCs w:val="21"/>
              </w:rPr>
              <w:t>管理。依托更便捷、更易用、更可靠的全过程生态化服务，实现云端按需部署，数据安全保障，最优成本选择。在产品创新、业务创新、运营模式创新等方面提速企业专业化、精细化、特色化、创新型发展进程，帮助企业从经营管理改善到持续健康发展的商业</w:t>
            </w:r>
            <w:r>
              <w:rPr>
                <w:rFonts w:ascii="Times New Roman" w:eastAsia="仿宋_GB2312" w:hAnsi="Times New Roman" w:cs="仿宋_GB2312" w:hint="eastAsia"/>
                <w:color w:val="000000"/>
                <w:kern w:val="0"/>
                <w:szCs w:val="21"/>
              </w:rPr>
              <w:t>创新目标。</w:t>
            </w:r>
          </w:p>
        </w:tc>
        <w:tc>
          <w:tcPr>
            <w:tcW w:w="240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62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18847951023</w:t>
            </w:r>
          </w:p>
        </w:tc>
      </w:tr>
      <w:tr w:rsidR="005A6A4E">
        <w:trPr>
          <w:trHeight w:val="3659"/>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方圆标志认证集团有限公司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碳足迹评价</w:t>
            </w:r>
          </w:p>
        </w:tc>
        <w:tc>
          <w:tcPr>
            <w:tcW w:w="13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制造业</w:t>
            </w:r>
          </w:p>
        </w:tc>
        <w:tc>
          <w:tcPr>
            <w:tcW w:w="56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方圆认证碳足迹评价以</w:t>
            </w:r>
            <w:r>
              <w:rPr>
                <w:rFonts w:ascii="Times New Roman" w:eastAsia="仿宋_GB2312" w:hAnsi="Times New Roman" w:cs="仿宋_GB2312" w:hint="eastAsia"/>
                <w:color w:val="000000"/>
                <w:kern w:val="0"/>
                <w:szCs w:val="21"/>
              </w:rPr>
              <w:t>ISO14067-2018</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PAS2050</w:t>
            </w:r>
            <w:r>
              <w:rPr>
                <w:rFonts w:ascii="Times New Roman" w:eastAsia="仿宋_GB2312" w:hAnsi="Times New Roman" w:cs="仿宋_GB2312" w:hint="eastAsia"/>
                <w:color w:val="000000"/>
                <w:kern w:val="0"/>
                <w:szCs w:val="21"/>
              </w:rPr>
              <w:t>等标准为依据，评价方法符合国际标准和相关合格评定规则，基于生命周期评价（</w:t>
            </w:r>
            <w:r>
              <w:rPr>
                <w:rFonts w:ascii="Times New Roman" w:eastAsia="仿宋_GB2312" w:hAnsi="Times New Roman" w:cs="仿宋_GB2312" w:hint="eastAsia"/>
                <w:color w:val="000000"/>
                <w:kern w:val="0"/>
                <w:szCs w:val="21"/>
              </w:rPr>
              <w:t>LCA</w:t>
            </w:r>
            <w:r>
              <w:rPr>
                <w:rFonts w:ascii="Times New Roman" w:eastAsia="仿宋_GB2312" w:hAnsi="Times New Roman" w:cs="仿宋_GB2312" w:hint="eastAsia"/>
                <w:color w:val="000000"/>
                <w:kern w:val="0"/>
                <w:szCs w:val="21"/>
              </w:rPr>
              <w:t>）准则，对产品</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服务整个生命周期内各种温室气体排放进行核算评价。同时，基于碳标签的绿色通行证，方圆认证按照国际合格评定准则建立碳标签制度，助力中小企业利用碳标签（碳足迹的量化标注）作为公众或贸易中易接受的气候信息披露方式，实现产品和服务贸易的“绿色通行”。目前，方圆认证已经完成</w:t>
            </w:r>
            <w:r>
              <w:rPr>
                <w:rFonts w:ascii="Times New Roman" w:eastAsia="仿宋_GB2312" w:hAnsi="Times New Roman" w:cs="仿宋_GB2312" w:hint="eastAsia"/>
                <w:color w:val="000000"/>
                <w:kern w:val="0"/>
                <w:szCs w:val="21"/>
              </w:rPr>
              <w:t>200</w:t>
            </w:r>
            <w:r>
              <w:rPr>
                <w:rFonts w:ascii="Times New Roman" w:eastAsia="仿宋_GB2312" w:hAnsi="Times New Roman" w:cs="仿宋_GB2312" w:hint="eastAsia"/>
                <w:color w:val="000000"/>
                <w:kern w:val="0"/>
                <w:szCs w:val="21"/>
              </w:rPr>
              <w:t>多项产品碳足迹评价和核证工作，并与施耐德电气、瑞典环境科学研究院（</w:t>
            </w:r>
            <w:r>
              <w:rPr>
                <w:rFonts w:ascii="Times New Roman" w:eastAsia="仿宋_GB2312" w:hAnsi="Times New Roman" w:cs="仿宋_GB2312" w:hint="eastAsia"/>
                <w:color w:val="000000"/>
                <w:kern w:val="0"/>
                <w:szCs w:val="21"/>
              </w:rPr>
              <w:t>IVL</w:t>
            </w:r>
            <w:r>
              <w:rPr>
                <w:rFonts w:ascii="Times New Roman" w:eastAsia="仿宋_GB2312" w:hAnsi="Times New Roman" w:cs="仿宋_GB2312" w:hint="eastAsia"/>
                <w:color w:val="000000"/>
                <w:kern w:val="0"/>
                <w:szCs w:val="21"/>
              </w:rPr>
              <w:t>）进行多次技术交</w:t>
            </w:r>
            <w:r>
              <w:rPr>
                <w:rFonts w:ascii="Times New Roman" w:eastAsia="仿宋_GB2312" w:hAnsi="Times New Roman" w:cs="仿宋_GB2312" w:hint="eastAsia"/>
                <w:color w:val="000000"/>
                <w:kern w:val="0"/>
                <w:szCs w:val="21"/>
              </w:rPr>
              <w:t>流对标活动，碳足迹评价结果得到国际同行认可。</w:t>
            </w:r>
          </w:p>
        </w:tc>
        <w:tc>
          <w:tcPr>
            <w:tcW w:w="240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62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15011327114</w:t>
            </w:r>
          </w:p>
        </w:tc>
      </w:tr>
      <w:tr w:rsidR="005A6A4E">
        <w:trPr>
          <w:trHeight w:val="3637"/>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3</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联想百应（天津）科技有限公司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kern w:val="0"/>
                <w:szCs w:val="21"/>
              </w:rPr>
            </w:pPr>
            <w:proofErr w:type="gramStart"/>
            <w:r>
              <w:rPr>
                <w:rFonts w:ascii="Times New Roman" w:eastAsia="仿宋_GB2312" w:hAnsi="Times New Roman" w:cs="仿宋_GB2312" w:hint="eastAsia"/>
                <w:color w:val="000000"/>
                <w:kern w:val="0"/>
                <w:szCs w:val="21"/>
              </w:rPr>
              <w:t>联想百应一</w:t>
            </w:r>
            <w:proofErr w:type="gramEnd"/>
            <w:r>
              <w:rPr>
                <w:rFonts w:ascii="Times New Roman" w:eastAsia="仿宋_GB2312" w:hAnsi="Times New Roman" w:cs="仿宋_GB2312" w:hint="eastAsia"/>
                <w:color w:val="000000"/>
                <w:kern w:val="0"/>
                <w:szCs w:val="21"/>
              </w:rPr>
              <w:t>站式智能</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服务平台</w:t>
            </w:r>
          </w:p>
        </w:tc>
        <w:tc>
          <w:tcPr>
            <w:tcW w:w="13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制造业</w:t>
            </w:r>
          </w:p>
        </w:tc>
        <w:tc>
          <w:tcPr>
            <w:tcW w:w="56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面向中小企业，围绕高效办公、</w:t>
            </w:r>
            <w:r>
              <w:rPr>
                <w:rFonts w:ascii="Times New Roman" w:eastAsia="仿宋_GB2312" w:hAnsi="Times New Roman" w:cs="仿宋_GB2312" w:hint="eastAsia"/>
                <w:color w:val="000000"/>
                <w:kern w:val="0"/>
                <w:szCs w:val="21"/>
              </w:rPr>
              <w:t xml:space="preserve">IT </w:t>
            </w:r>
            <w:r>
              <w:rPr>
                <w:rFonts w:ascii="Times New Roman" w:eastAsia="仿宋_GB2312" w:hAnsi="Times New Roman" w:cs="仿宋_GB2312" w:hint="eastAsia"/>
                <w:color w:val="000000"/>
                <w:kern w:val="0"/>
                <w:szCs w:val="21"/>
              </w:rPr>
              <w:t>服务、</w:t>
            </w:r>
            <w:r>
              <w:rPr>
                <w:rFonts w:ascii="Times New Roman" w:eastAsia="仿宋_GB2312" w:hAnsi="Times New Roman" w:cs="仿宋_GB2312" w:hint="eastAsia"/>
                <w:color w:val="000000"/>
                <w:kern w:val="0"/>
                <w:szCs w:val="21"/>
              </w:rPr>
              <w:t>SaaS</w:t>
            </w:r>
            <w:r>
              <w:rPr>
                <w:rFonts w:ascii="Times New Roman" w:eastAsia="仿宋_GB2312" w:hAnsi="Times New Roman" w:cs="仿宋_GB2312" w:hint="eastAsia"/>
                <w:color w:val="000000"/>
                <w:kern w:val="0"/>
                <w:szCs w:val="21"/>
              </w:rPr>
              <w:t>应用等核心应用场景打造一站式</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服务平台。</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高效办公平台</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为企业提供日常办公所需要的</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设备采购及租赁服务，通过集成办公应用，提升员工办公效率，通过低代码技术赋能平台，提升</w:t>
            </w:r>
            <w:r>
              <w:rPr>
                <w:rFonts w:ascii="Times New Roman" w:eastAsia="仿宋_GB2312" w:hAnsi="Times New Roman" w:cs="仿宋_GB2312" w:hint="eastAsia"/>
                <w:color w:val="000000"/>
                <w:kern w:val="0"/>
                <w:szCs w:val="21"/>
              </w:rPr>
              <w:t>B</w:t>
            </w:r>
            <w:proofErr w:type="gramStart"/>
            <w:r>
              <w:rPr>
                <w:rFonts w:ascii="Times New Roman" w:eastAsia="仿宋_GB2312" w:hAnsi="Times New Roman" w:cs="仿宋_GB2312" w:hint="eastAsia"/>
                <w:color w:val="000000"/>
                <w:kern w:val="0"/>
                <w:szCs w:val="21"/>
              </w:rPr>
              <w:t>端用户</w:t>
            </w:r>
            <w:proofErr w:type="gramEnd"/>
            <w:r>
              <w:rPr>
                <w:rFonts w:ascii="Times New Roman" w:eastAsia="仿宋_GB2312" w:hAnsi="Times New Roman" w:cs="仿宋_GB2312" w:hint="eastAsia"/>
                <w:color w:val="000000"/>
                <w:kern w:val="0"/>
                <w:szCs w:val="21"/>
              </w:rPr>
              <w:t>的定制体验；</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hint="eastAsia"/>
                <w:color w:val="000000"/>
                <w:kern w:val="0"/>
                <w:szCs w:val="21"/>
              </w:rPr>
              <w:t xml:space="preserve">IT </w:t>
            </w:r>
            <w:r>
              <w:rPr>
                <w:rFonts w:ascii="Times New Roman" w:eastAsia="仿宋_GB2312" w:hAnsi="Times New Roman" w:cs="仿宋_GB2312" w:hint="eastAsia"/>
                <w:color w:val="000000"/>
                <w:kern w:val="0"/>
                <w:szCs w:val="21"/>
              </w:rPr>
              <w:t>服务平台</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拥有完善的</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服务网络，统一的监管体系，以及基于</w:t>
            </w:r>
            <w:r>
              <w:rPr>
                <w:rFonts w:ascii="Times New Roman" w:eastAsia="仿宋_GB2312" w:hAnsi="Times New Roman" w:cs="仿宋_GB2312" w:hint="eastAsia"/>
                <w:color w:val="000000"/>
                <w:kern w:val="0"/>
                <w:szCs w:val="21"/>
              </w:rPr>
              <w:t>LBS</w:t>
            </w:r>
            <w:r>
              <w:rPr>
                <w:rFonts w:ascii="Times New Roman" w:eastAsia="仿宋_GB2312" w:hAnsi="Times New Roman" w:cs="仿宋_GB2312" w:hint="eastAsia"/>
                <w:color w:val="000000"/>
                <w:kern w:val="0"/>
                <w:szCs w:val="21"/>
              </w:rPr>
              <w:t>的快捷线下服务网络覆盖，面向用户提供一站式</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标准化</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智能化的</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服务，首创“</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服务字典”，通过千余个</w:t>
            </w:r>
            <w:r>
              <w:rPr>
                <w:rFonts w:ascii="Times New Roman" w:eastAsia="仿宋_GB2312" w:hAnsi="Times New Roman" w:cs="仿宋_GB2312" w:hint="eastAsia"/>
                <w:color w:val="000000"/>
                <w:kern w:val="0"/>
                <w:szCs w:val="21"/>
              </w:rPr>
              <w:t>SKU</w:t>
            </w:r>
            <w:r>
              <w:rPr>
                <w:rFonts w:ascii="Times New Roman" w:eastAsia="仿宋_GB2312" w:hAnsi="Times New Roman" w:cs="仿宋_GB2312" w:hint="eastAsia"/>
                <w:color w:val="000000"/>
                <w:kern w:val="0"/>
                <w:szCs w:val="21"/>
              </w:rPr>
              <w:t>标准化定价、标准化</w:t>
            </w:r>
            <w:r>
              <w:rPr>
                <w:rFonts w:ascii="Times New Roman" w:eastAsia="仿宋_GB2312" w:hAnsi="Times New Roman" w:cs="仿宋_GB2312" w:hint="eastAsia"/>
                <w:color w:val="000000"/>
                <w:kern w:val="0"/>
                <w:szCs w:val="21"/>
              </w:rPr>
              <w:t>SOW</w:t>
            </w:r>
            <w:r>
              <w:rPr>
                <w:rFonts w:ascii="Times New Roman" w:eastAsia="仿宋_GB2312" w:hAnsi="Times New Roman" w:cs="仿宋_GB2312" w:hint="eastAsia"/>
                <w:color w:val="000000"/>
                <w:kern w:val="0"/>
                <w:szCs w:val="21"/>
              </w:rPr>
              <w:t>，智能化的服务推送，降低客户搜索成本。</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3.</w:t>
            </w:r>
            <w:r>
              <w:rPr>
                <w:rFonts w:ascii="Times New Roman" w:eastAsia="仿宋_GB2312" w:hAnsi="Times New Roman" w:cs="仿宋_GB2312" w:hint="eastAsia"/>
                <w:color w:val="000000"/>
                <w:kern w:val="0"/>
                <w:szCs w:val="21"/>
              </w:rPr>
              <w:t>SaaS</w:t>
            </w:r>
            <w:r>
              <w:rPr>
                <w:rFonts w:ascii="Times New Roman" w:eastAsia="仿宋_GB2312" w:hAnsi="Times New Roman" w:cs="仿宋_GB2312" w:hint="eastAsia"/>
                <w:color w:val="000000"/>
                <w:kern w:val="0"/>
                <w:szCs w:val="21"/>
              </w:rPr>
              <w:t>订阅平台</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覆盖高效办公、企业管理、客户营销及服务等多核心业务及运营全场景的服务。</w:t>
            </w:r>
          </w:p>
        </w:tc>
        <w:tc>
          <w:tcPr>
            <w:tcW w:w="2404" w:type="dxa"/>
            <w:vAlign w:val="center"/>
          </w:tcPr>
          <w:p w:rsidR="005A6A4E" w:rsidRDefault="002F43AE">
            <w:pPr>
              <w:widowControl/>
              <w:textAlignment w:val="center"/>
              <w:rPr>
                <w:rFonts w:ascii="Times New Roman" w:eastAsia="仿宋_GB2312" w:hAnsi="Times New Roman" w:cs="仿宋_GB2312"/>
                <w:color w:val="000000"/>
                <w:kern w:val="0"/>
                <w:szCs w:val="21"/>
              </w:rPr>
            </w:pPr>
            <w:proofErr w:type="gramStart"/>
            <w:r>
              <w:rPr>
                <w:rFonts w:ascii="Times New Roman" w:eastAsia="仿宋_GB2312" w:hAnsi="Times New Roman" w:cs="仿宋_GB2312" w:hint="eastAsia"/>
                <w:color w:val="000000"/>
                <w:kern w:val="0"/>
                <w:szCs w:val="21"/>
              </w:rPr>
              <w:t>不</w:t>
            </w:r>
            <w:proofErr w:type="gramEnd"/>
            <w:r>
              <w:rPr>
                <w:rFonts w:ascii="Times New Roman" w:eastAsia="仿宋_GB2312" w:hAnsi="Times New Roman" w:cs="仿宋_GB2312" w:hint="eastAsia"/>
                <w:color w:val="000000"/>
                <w:kern w:val="0"/>
                <w:szCs w:val="21"/>
              </w:rPr>
              <w:t>限时免费使用，享免费</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咨询服务，</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服务解决方案及</w:t>
            </w:r>
            <w:r>
              <w:rPr>
                <w:rFonts w:ascii="Times New Roman" w:eastAsia="仿宋_GB2312" w:hAnsi="Times New Roman" w:cs="仿宋_GB2312" w:hint="eastAsia"/>
                <w:color w:val="000000"/>
                <w:kern w:val="0"/>
                <w:szCs w:val="21"/>
              </w:rPr>
              <w:t>SaaS</w:t>
            </w:r>
            <w:r>
              <w:rPr>
                <w:rFonts w:ascii="Times New Roman" w:eastAsia="仿宋_GB2312" w:hAnsi="Times New Roman" w:cs="仿宋_GB2312" w:hint="eastAsia"/>
                <w:color w:val="000000"/>
                <w:kern w:val="0"/>
                <w:szCs w:val="21"/>
              </w:rPr>
              <w:t>应用享</w:t>
            </w:r>
            <w:r>
              <w:rPr>
                <w:rFonts w:ascii="Times New Roman" w:eastAsia="仿宋_GB2312" w:hAnsi="Times New Roman" w:cs="仿宋_GB2312" w:hint="eastAsia"/>
                <w:color w:val="000000"/>
                <w:kern w:val="0"/>
                <w:szCs w:val="21"/>
              </w:rPr>
              <w:t>5-8</w:t>
            </w:r>
            <w:proofErr w:type="gramStart"/>
            <w:r>
              <w:rPr>
                <w:rFonts w:ascii="Times New Roman" w:eastAsia="仿宋_GB2312" w:hAnsi="Times New Roman" w:cs="仿宋_GB2312" w:hint="eastAsia"/>
                <w:color w:val="000000"/>
                <w:kern w:val="0"/>
                <w:szCs w:val="21"/>
              </w:rPr>
              <w:t>折专属</w:t>
            </w:r>
            <w:proofErr w:type="gramEnd"/>
            <w:r>
              <w:rPr>
                <w:rFonts w:ascii="Times New Roman" w:eastAsia="仿宋_GB2312" w:hAnsi="Times New Roman" w:cs="仿宋_GB2312" w:hint="eastAsia"/>
                <w:color w:val="000000"/>
                <w:kern w:val="0"/>
                <w:szCs w:val="21"/>
              </w:rPr>
              <w:t>优惠。</w:t>
            </w:r>
          </w:p>
        </w:tc>
        <w:tc>
          <w:tcPr>
            <w:tcW w:w="162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13810728325</w:t>
            </w:r>
          </w:p>
        </w:tc>
      </w:tr>
      <w:tr w:rsidR="005A6A4E">
        <w:trPr>
          <w:trHeight w:val="2833"/>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4</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中博信息技术研究院有限公司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上云用</w:t>
            </w:r>
            <w:proofErr w:type="gramStart"/>
            <w:r>
              <w:rPr>
                <w:rFonts w:ascii="Times New Roman" w:eastAsia="仿宋_GB2312" w:hAnsi="Times New Roman" w:cs="仿宋_GB2312" w:hint="eastAsia"/>
                <w:color w:val="000000"/>
                <w:kern w:val="0"/>
                <w:szCs w:val="21"/>
              </w:rPr>
              <w:t>云解决</w:t>
            </w:r>
            <w:proofErr w:type="gramEnd"/>
            <w:r>
              <w:rPr>
                <w:rFonts w:ascii="Times New Roman" w:eastAsia="仿宋_GB2312" w:hAnsi="Times New Roman" w:cs="仿宋_GB2312" w:hint="eastAsia"/>
                <w:color w:val="000000"/>
                <w:kern w:val="0"/>
                <w:szCs w:val="21"/>
              </w:rPr>
              <w:t>方案</w:t>
            </w:r>
          </w:p>
        </w:tc>
        <w:tc>
          <w:tcPr>
            <w:tcW w:w="13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工业、信息通信业等</w:t>
            </w:r>
            <w:r>
              <w:rPr>
                <w:rFonts w:ascii="Times New Roman" w:eastAsia="仿宋_GB2312" w:hAnsi="Times New Roman" w:cs="仿宋_GB2312" w:hint="eastAsia"/>
                <w:color w:val="000000"/>
                <w:kern w:val="0"/>
                <w:szCs w:val="21"/>
              </w:rPr>
              <w:t xml:space="preserve">  </w:t>
            </w:r>
          </w:p>
        </w:tc>
        <w:tc>
          <w:tcPr>
            <w:tcW w:w="5628" w:type="dxa"/>
            <w:vAlign w:val="center"/>
          </w:tcPr>
          <w:p w:rsidR="005A6A4E" w:rsidRDefault="005A6A4E">
            <w:pPr>
              <w:widowControl/>
              <w:adjustRightInd w:val="0"/>
              <w:snapToGrid w:val="0"/>
              <w:spacing w:line="120" w:lineRule="auto"/>
              <w:textAlignment w:val="center"/>
              <w:rPr>
                <w:rFonts w:ascii="Times New Roman" w:eastAsia="仿宋_GB2312" w:hAnsi="Times New Roman" w:cs="仿宋_GB2312"/>
                <w:color w:val="000000"/>
                <w:kern w:val="0"/>
                <w:szCs w:val="21"/>
              </w:rPr>
            </w:pP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提供企业一整套上</w:t>
            </w:r>
            <w:proofErr w:type="gramStart"/>
            <w:r>
              <w:rPr>
                <w:rFonts w:ascii="Times New Roman" w:eastAsia="仿宋_GB2312" w:hAnsi="Times New Roman" w:cs="仿宋_GB2312" w:hint="eastAsia"/>
                <w:color w:val="000000"/>
                <w:kern w:val="0"/>
                <w:szCs w:val="21"/>
              </w:rPr>
              <w:t>云服务</w:t>
            </w:r>
            <w:proofErr w:type="gramEnd"/>
            <w:r>
              <w:rPr>
                <w:rFonts w:ascii="Times New Roman" w:eastAsia="仿宋_GB2312" w:hAnsi="Times New Roman" w:cs="仿宋_GB2312" w:hint="eastAsia"/>
                <w:color w:val="000000"/>
                <w:kern w:val="0"/>
                <w:szCs w:val="21"/>
              </w:rPr>
              <w:t>能力，包括云资源池虚拟化服务，</w:t>
            </w:r>
            <w:proofErr w:type="gramStart"/>
            <w:r>
              <w:rPr>
                <w:rFonts w:ascii="Times New Roman" w:eastAsia="仿宋_GB2312" w:hAnsi="Times New Roman" w:cs="仿宋_GB2312" w:hint="eastAsia"/>
                <w:color w:val="000000"/>
                <w:kern w:val="0"/>
                <w:szCs w:val="21"/>
              </w:rPr>
              <w:t>云应用</w:t>
            </w:r>
            <w:proofErr w:type="gramEnd"/>
            <w:r>
              <w:rPr>
                <w:rFonts w:ascii="Times New Roman" w:eastAsia="仿宋_GB2312" w:hAnsi="Times New Roman" w:cs="仿宋_GB2312" w:hint="eastAsia"/>
                <w:color w:val="000000"/>
                <w:kern w:val="0"/>
                <w:szCs w:val="21"/>
              </w:rPr>
              <w:t>迁移服务以及</w:t>
            </w:r>
            <w:proofErr w:type="gramStart"/>
            <w:r>
              <w:rPr>
                <w:rFonts w:ascii="Times New Roman" w:eastAsia="仿宋_GB2312" w:hAnsi="Times New Roman" w:cs="仿宋_GB2312" w:hint="eastAsia"/>
                <w:color w:val="000000"/>
                <w:kern w:val="0"/>
                <w:szCs w:val="21"/>
              </w:rPr>
              <w:t>云开发</w:t>
            </w:r>
            <w:proofErr w:type="gramEnd"/>
            <w:r>
              <w:rPr>
                <w:rFonts w:ascii="Times New Roman" w:eastAsia="仿宋_GB2312" w:hAnsi="Times New Roman" w:cs="仿宋_GB2312" w:hint="eastAsia"/>
                <w:color w:val="000000"/>
                <w:kern w:val="0"/>
                <w:szCs w:val="21"/>
              </w:rPr>
              <w:t>服务。虚拟化能力包括私有化资源池的规划、设计、实施和运维一体化。云迁移服务提供用户主机、数据库和应用服务的迁移，保证数据完整性和业务连续性，同时支持丰富的定制</w:t>
            </w:r>
            <w:proofErr w:type="gramStart"/>
            <w:r>
              <w:rPr>
                <w:rFonts w:ascii="Times New Roman" w:eastAsia="仿宋_GB2312" w:hAnsi="Times New Roman" w:cs="仿宋_GB2312" w:hint="eastAsia"/>
                <w:color w:val="000000"/>
                <w:kern w:val="0"/>
                <w:szCs w:val="21"/>
              </w:rPr>
              <w:t>化开发</w:t>
            </w:r>
            <w:proofErr w:type="gramEnd"/>
            <w:r>
              <w:rPr>
                <w:rFonts w:ascii="Times New Roman" w:eastAsia="仿宋_GB2312" w:hAnsi="Times New Roman" w:cs="仿宋_GB2312" w:hint="eastAsia"/>
                <w:color w:val="000000"/>
                <w:kern w:val="0"/>
                <w:szCs w:val="21"/>
              </w:rPr>
              <w:t>能力，用来适配上云后带来的技术变化。</w:t>
            </w:r>
            <w:proofErr w:type="gramStart"/>
            <w:r>
              <w:rPr>
                <w:rFonts w:ascii="Times New Roman" w:eastAsia="仿宋_GB2312" w:hAnsi="Times New Roman" w:cs="仿宋_GB2312" w:hint="eastAsia"/>
                <w:color w:val="000000"/>
                <w:kern w:val="0"/>
                <w:szCs w:val="21"/>
              </w:rPr>
              <w:t>云开发</w:t>
            </w:r>
            <w:proofErr w:type="gramEnd"/>
            <w:r>
              <w:rPr>
                <w:rFonts w:ascii="Times New Roman" w:eastAsia="仿宋_GB2312" w:hAnsi="Times New Roman" w:cs="仿宋_GB2312" w:hint="eastAsia"/>
                <w:color w:val="000000"/>
                <w:kern w:val="0"/>
                <w:szCs w:val="21"/>
              </w:rPr>
              <w:t>能力，提供用户标准或者定制化的</w:t>
            </w:r>
            <w:proofErr w:type="gramStart"/>
            <w:r>
              <w:rPr>
                <w:rFonts w:ascii="Times New Roman" w:eastAsia="仿宋_GB2312" w:hAnsi="Times New Roman" w:cs="仿宋_GB2312" w:hint="eastAsia"/>
                <w:color w:val="000000"/>
                <w:kern w:val="0"/>
                <w:szCs w:val="21"/>
              </w:rPr>
              <w:t>云产品</w:t>
            </w:r>
            <w:proofErr w:type="gramEnd"/>
            <w:r>
              <w:rPr>
                <w:rFonts w:ascii="Times New Roman" w:eastAsia="仿宋_GB2312" w:hAnsi="Times New Roman" w:cs="仿宋_GB2312" w:hint="eastAsia"/>
                <w:color w:val="000000"/>
                <w:kern w:val="0"/>
                <w:szCs w:val="21"/>
              </w:rPr>
              <w:t>服务，通过</w:t>
            </w:r>
            <w:r>
              <w:rPr>
                <w:rFonts w:ascii="Times New Roman" w:eastAsia="仿宋_GB2312" w:hAnsi="Times New Roman" w:cs="仿宋_GB2312" w:hint="eastAsia"/>
                <w:color w:val="000000"/>
                <w:kern w:val="0"/>
                <w:szCs w:val="21"/>
              </w:rPr>
              <w:t>CMMI5</w:t>
            </w:r>
            <w:r>
              <w:rPr>
                <w:rFonts w:ascii="Times New Roman" w:eastAsia="仿宋_GB2312" w:hAnsi="Times New Roman" w:cs="仿宋_GB2312" w:hint="eastAsia"/>
                <w:color w:val="000000"/>
                <w:kern w:val="0"/>
                <w:szCs w:val="21"/>
              </w:rPr>
              <w:t>研发体系确保了产品交付质量，并且提供自主开发的</w:t>
            </w:r>
            <w:r>
              <w:rPr>
                <w:rFonts w:ascii="Times New Roman" w:eastAsia="仿宋_GB2312" w:hAnsi="Times New Roman" w:cs="仿宋_GB2312" w:hint="eastAsia"/>
                <w:color w:val="000000"/>
                <w:kern w:val="0"/>
                <w:szCs w:val="21"/>
              </w:rPr>
              <w:t>NJP</w:t>
            </w:r>
            <w:r>
              <w:rPr>
                <w:rFonts w:ascii="Times New Roman" w:eastAsia="仿宋_GB2312" w:hAnsi="Times New Roman" w:cs="仿宋_GB2312" w:hint="eastAsia"/>
                <w:color w:val="000000"/>
                <w:kern w:val="0"/>
                <w:szCs w:val="21"/>
              </w:rPr>
              <w:t>开发平台作为研发底座，确保了产品的安全性、开放性和扩展性。</w:t>
            </w:r>
          </w:p>
          <w:p w:rsidR="005A6A4E" w:rsidRDefault="005A6A4E">
            <w:pPr>
              <w:pStyle w:val="a6"/>
              <w:adjustRightInd w:val="0"/>
              <w:snapToGrid w:val="0"/>
              <w:spacing w:line="120" w:lineRule="auto"/>
              <w:rPr>
                <w:color w:val="000000"/>
              </w:rPr>
            </w:pPr>
          </w:p>
        </w:tc>
        <w:tc>
          <w:tcPr>
            <w:tcW w:w="240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w:t>
            </w:r>
            <w:r>
              <w:rPr>
                <w:rFonts w:ascii="Times New Roman" w:eastAsia="仿宋_GB2312" w:hAnsi="Times New Roman" w:cs="仿宋_GB2312"/>
                <w:color w:val="000000"/>
                <w:kern w:val="0"/>
                <w:szCs w:val="21"/>
              </w:rPr>
              <w:t>8</w:t>
            </w:r>
            <w:r>
              <w:rPr>
                <w:rFonts w:ascii="Times New Roman" w:eastAsia="仿宋_GB2312" w:hAnsi="Times New Roman" w:cs="仿宋_GB2312" w:hint="eastAsia"/>
                <w:color w:val="000000"/>
                <w:kern w:val="0"/>
                <w:szCs w:val="21"/>
              </w:rPr>
              <w:t>折优惠。</w:t>
            </w:r>
          </w:p>
        </w:tc>
        <w:tc>
          <w:tcPr>
            <w:tcW w:w="162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13814002607</w:t>
            </w:r>
          </w:p>
        </w:tc>
      </w:tr>
      <w:tr w:rsidR="005A6A4E">
        <w:trPr>
          <w:trHeight w:val="2547"/>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5</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海</w:t>
            </w:r>
            <w:proofErr w:type="gramStart"/>
            <w:r>
              <w:rPr>
                <w:rFonts w:ascii="Times New Roman" w:eastAsia="仿宋_GB2312" w:hAnsi="Times New Roman" w:cs="仿宋_GB2312" w:hint="eastAsia"/>
                <w:color w:val="000000"/>
                <w:kern w:val="0"/>
                <w:szCs w:val="21"/>
              </w:rPr>
              <w:t>澜智云科技</w:t>
            </w:r>
            <w:proofErr w:type="gramEnd"/>
            <w:r>
              <w:rPr>
                <w:rFonts w:ascii="Times New Roman" w:eastAsia="仿宋_GB2312" w:hAnsi="Times New Roman" w:cs="仿宋_GB2312" w:hint="eastAsia"/>
                <w:color w:val="000000"/>
                <w:kern w:val="0"/>
                <w:szCs w:val="21"/>
              </w:rPr>
              <w:t>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海</w:t>
            </w:r>
            <w:proofErr w:type="gramStart"/>
            <w:r>
              <w:rPr>
                <w:rFonts w:ascii="Times New Roman" w:eastAsia="仿宋_GB2312" w:hAnsi="Times New Roman" w:cs="仿宋_GB2312" w:hint="eastAsia"/>
                <w:color w:val="000000"/>
                <w:kern w:val="0"/>
                <w:szCs w:val="21"/>
              </w:rPr>
              <w:t>澜智云工业</w:t>
            </w:r>
            <w:proofErr w:type="gramEnd"/>
            <w:r>
              <w:rPr>
                <w:rFonts w:ascii="Times New Roman" w:eastAsia="仿宋_GB2312" w:hAnsi="Times New Roman" w:cs="仿宋_GB2312" w:hint="eastAsia"/>
                <w:color w:val="000000"/>
                <w:kern w:val="0"/>
                <w:szCs w:val="21"/>
              </w:rPr>
              <w:t>互联网平台</w:t>
            </w:r>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纺织、煤化工、冶金、水泥、电子</w:t>
            </w:r>
          </w:p>
        </w:tc>
        <w:tc>
          <w:tcPr>
            <w:tcW w:w="56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海</w:t>
            </w:r>
            <w:proofErr w:type="gramStart"/>
            <w:r>
              <w:rPr>
                <w:rFonts w:ascii="Times New Roman" w:eastAsia="仿宋_GB2312" w:hAnsi="Times New Roman" w:cs="仿宋_GB2312" w:hint="eastAsia"/>
                <w:color w:val="000000"/>
                <w:kern w:val="0"/>
                <w:szCs w:val="21"/>
              </w:rPr>
              <w:t>澜智云</w:t>
            </w:r>
            <w:proofErr w:type="gramEnd"/>
            <w:r>
              <w:rPr>
                <w:rFonts w:ascii="Times New Roman" w:eastAsia="仿宋_GB2312" w:hAnsi="Times New Roman" w:cs="仿宋_GB2312" w:hint="eastAsia"/>
                <w:color w:val="000000"/>
                <w:kern w:val="0"/>
                <w:szCs w:val="21"/>
              </w:rPr>
              <w:t>基于工业互联网平台，研发了绿色智能制造系统及核心技术实时优化控制系统。构建能源、设备、工艺等多个领域的机理模型，同时研发配套控制算法，在能源领域形成覆盖电、蒸汽、绿色能源、压缩空气、水的通用优化控制模型，在设备领域形成了覆盖空压机、冰机、四合一机组、空分装置、循环水泵等大中型装置优化控制系统，在工艺领域形成了煤化工、石油化工等系列优化升级方案。</w:t>
            </w:r>
          </w:p>
        </w:tc>
        <w:tc>
          <w:tcPr>
            <w:tcW w:w="240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免费。</w:t>
            </w:r>
          </w:p>
        </w:tc>
        <w:tc>
          <w:tcPr>
            <w:tcW w:w="162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0510-80632109</w:t>
            </w:r>
          </w:p>
        </w:tc>
      </w:tr>
      <w:tr w:rsidR="005A6A4E">
        <w:trPr>
          <w:cantSplit/>
          <w:trHeight w:val="2767"/>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6</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浙江中之杰智能系统有限公司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德沃克离散制造精益数字化系统（</w:t>
            </w:r>
            <w:r>
              <w:rPr>
                <w:rFonts w:ascii="Times New Roman" w:eastAsia="仿宋_GB2312" w:hAnsi="Times New Roman" w:cs="仿宋_GB2312" w:hint="eastAsia"/>
                <w:color w:val="000000"/>
                <w:kern w:val="0"/>
                <w:szCs w:val="21"/>
              </w:rPr>
              <w:t>D-Work</w:t>
            </w:r>
            <w:r>
              <w:rPr>
                <w:rFonts w:ascii="Times New Roman" w:eastAsia="仿宋_GB2312" w:hAnsi="Times New Roman" w:cs="仿宋_GB2312" w:hint="eastAsia"/>
                <w:color w:val="000000"/>
                <w:kern w:val="0"/>
                <w:szCs w:val="21"/>
              </w:rPr>
              <w:t>）</w:t>
            </w:r>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汽配、机械</w:t>
            </w:r>
          </w:p>
        </w:tc>
        <w:tc>
          <w:tcPr>
            <w:tcW w:w="56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优化生产要素配置效率，改变传统生产方式，开创式地将虚拟工位</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电子识别技术结合，破解制造现场的最后</w:t>
            </w: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米数字化难题，实现离散制造的效率最大化。通过“</w:t>
            </w: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个中心、</w:t>
            </w:r>
            <w:r>
              <w:rPr>
                <w:rFonts w:ascii="Times New Roman" w:eastAsia="仿宋_GB2312" w:hAnsi="Times New Roman" w:cs="仿宋_GB2312" w:hint="eastAsia"/>
                <w:color w:val="000000"/>
                <w:kern w:val="0"/>
                <w:szCs w:val="21"/>
              </w:rPr>
              <w:t>2</w:t>
            </w:r>
            <w:r>
              <w:rPr>
                <w:rFonts w:ascii="Times New Roman" w:eastAsia="仿宋_GB2312" w:hAnsi="Times New Roman" w:cs="仿宋_GB2312" w:hint="eastAsia"/>
                <w:color w:val="000000"/>
                <w:kern w:val="0"/>
                <w:szCs w:val="21"/>
              </w:rPr>
              <w:t>个改造、</w:t>
            </w:r>
            <w:r>
              <w:rPr>
                <w:rFonts w:ascii="Times New Roman" w:eastAsia="仿宋_GB2312" w:hAnsi="Times New Roman" w:cs="仿宋_GB2312" w:hint="eastAsia"/>
                <w:color w:val="000000"/>
                <w:kern w:val="0"/>
                <w:szCs w:val="21"/>
              </w:rPr>
              <w:t>3</w:t>
            </w:r>
            <w:r>
              <w:rPr>
                <w:rFonts w:ascii="Times New Roman" w:eastAsia="仿宋_GB2312" w:hAnsi="Times New Roman" w:cs="仿宋_GB2312" w:hint="eastAsia"/>
                <w:color w:val="000000"/>
                <w:kern w:val="0"/>
                <w:szCs w:val="21"/>
              </w:rPr>
              <w:t>个</w:t>
            </w:r>
            <w:r>
              <w:rPr>
                <w:rFonts w:ascii="Times New Roman" w:eastAsia="仿宋_GB2312" w:hAnsi="Times New Roman" w:cs="仿宋_GB2312" w:hint="eastAsia"/>
                <w:color w:val="000000"/>
                <w:kern w:val="0"/>
                <w:szCs w:val="21"/>
              </w:rPr>
              <w:t>100%</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4</w:t>
            </w:r>
            <w:r>
              <w:rPr>
                <w:rFonts w:ascii="Times New Roman" w:eastAsia="仿宋_GB2312" w:hAnsi="Times New Roman" w:cs="仿宋_GB2312" w:hint="eastAsia"/>
                <w:color w:val="000000"/>
                <w:kern w:val="0"/>
                <w:szCs w:val="21"/>
              </w:rPr>
              <w:t>个算法基础、</w:t>
            </w:r>
            <w:r>
              <w:rPr>
                <w:rFonts w:ascii="Times New Roman" w:eastAsia="仿宋_GB2312" w:hAnsi="Times New Roman" w:cs="仿宋_GB2312" w:hint="eastAsia"/>
                <w:color w:val="000000"/>
                <w:kern w:val="0"/>
                <w:szCs w:val="21"/>
              </w:rPr>
              <w:t>5</w:t>
            </w:r>
            <w:r>
              <w:rPr>
                <w:rFonts w:ascii="Times New Roman" w:eastAsia="仿宋_GB2312" w:hAnsi="Times New Roman" w:cs="仿宋_GB2312" w:hint="eastAsia"/>
                <w:color w:val="000000"/>
                <w:kern w:val="0"/>
                <w:szCs w:val="21"/>
              </w:rPr>
              <w:t>个模块”，实现小批量、多品种、定制化、</w:t>
            </w:r>
            <w:proofErr w:type="gramStart"/>
            <w:r>
              <w:rPr>
                <w:rFonts w:ascii="Times New Roman" w:eastAsia="仿宋_GB2312" w:hAnsi="Times New Roman" w:cs="仿宋_GB2312" w:hint="eastAsia"/>
                <w:color w:val="000000"/>
                <w:kern w:val="0"/>
                <w:szCs w:val="21"/>
              </w:rPr>
              <w:t>多变更</w:t>
            </w:r>
            <w:proofErr w:type="gramEnd"/>
            <w:r>
              <w:rPr>
                <w:rFonts w:ascii="Times New Roman" w:eastAsia="仿宋_GB2312" w:hAnsi="Times New Roman" w:cs="仿宋_GB2312" w:hint="eastAsia"/>
                <w:color w:val="000000"/>
                <w:kern w:val="0"/>
                <w:szCs w:val="21"/>
              </w:rPr>
              <w:t>生产方式的数字化精益管理，打造数字时代的“黑科技”，帮助企业实现缩短交期、降本增效、提升质量这三大智造目标。</w:t>
            </w:r>
          </w:p>
        </w:tc>
        <w:tc>
          <w:tcPr>
            <w:tcW w:w="240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62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400-090-3335</w:t>
            </w:r>
          </w:p>
        </w:tc>
      </w:tr>
      <w:tr w:rsidR="005A6A4E">
        <w:trPr>
          <w:cantSplit/>
          <w:trHeight w:val="2767"/>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7</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工业云制造（四川）创新中心有限公司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垂直行业工业互联网服务</w:t>
            </w:r>
          </w:p>
        </w:tc>
        <w:tc>
          <w:tcPr>
            <w:tcW w:w="13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制造业</w:t>
            </w:r>
          </w:p>
        </w:tc>
        <w:tc>
          <w:tcPr>
            <w:tcW w:w="5628" w:type="dxa"/>
            <w:vAlign w:val="center"/>
          </w:tcPr>
          <w:p w:rsidR="005A6A4E" w:rsidRDefault="002F43AE">
            <w:pPr>
              <w:widowControl/>
              <w:textAlignment w:val="center"/>
              <w:rPr>
                <w:rFonts w:ascii="Times New Roman" w:eastAsia="仿宋_GB2312" w:hAnsi="Times New Roman" w:cs="仿宋_GB2312"/>
                <w:color w:val="000000"/>
                <w:kern w:val="0"/>
                <w:szCs w:val="21"/>
              </w:rPr>
            </w:pPr>
            <w:proofErr w:type="gramStart"/>
            <w:r>
              <w:rPr>
                <w:rFonts w:ascii="Times New Roman" w:eastAsia="仿宋_GB2312" w:hAnsi="Times New Roman" w:cs="仿宋_GB2312" w:hint="eastAsia"/>
                <w:color w:val="000000"/>
                <w:kern w:val="0"/>
                <w:szCs w:val="21"/>
              </w:rPr>
              <w:t>云创中心</w:t>
            </w:r>
            <w:proofErr w:type="gramEnd"/>
            <w:r>
              <w:rPr>
                <w:rFonts w:ascii="Times New Roman" w:eastAsia="仿宋_GB2312" w:hAnsi="Times New Roman" w:cs="仿宋_GB2312" w:hint="eastAsia"/>
                <w:color w:val="000000"/>
                <w:kern w:val="0"/>
                <w:szCs w:val="21"/>
              </w:rPr>
              <w:t>以工业互联网平台应用创新为主线，细分产品主要包括上云用云、智慧工厂</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智能生产线，以及网络化协同、个性化定制、服务化延伸等模式创新解决方案。服务产品主要融合云计算、大数据、人工智能、边缘计算、智能终端、数字孪生、标识解析和</w:t>
            </w:r>
            <w:proofErr w:type="gramStart"/>
            <w:r>
              <w:rPr>
                <w:rFonts w:ascii="Times New Roman" w:eastAsia="仿宋_GB2312" w:hAnsi="Times New Roman" w:cs="仿宋_GB2312" w:hint="eastAsia"/>
                <w:color w:val="000000"/>
                <w:kern w:val="0"/>
                <w:szCs w:val="21"/>
              </w:rPr>
              <w:t>物联网</w:t>
            </w:r>
            <w:proofErr w:type="gramEnd"/>
            <w:r>
              <w:rPr>
                <w:rFonts w:ascii="Times New Roman" w:eastAsia="仿宋_GB2312" w:hAnsi="Times New Roman" w:cs="仿宋_GB2312" w:hint="eastAsia"/>
                <w:color w:val="000000"/>
                <w:kern w:val="0"/>
                <w:szCs w:val="21"/>
              </w:rPr>
              <w:t>等技术，根据中小企业不同需求，解决其智能化生产、网络化协同、个性化定制、服务化延伸、企业上云等方面的多样化需求，帮助制造业企业实现转型升级。</w:t>
            </w:r>
          </w:p>
        </w:tc>
        <w:tc>
          <w:tcPr>
            <w:tcW w:w="240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9</w:t>
            </w:r>
            <w:r>
              <w:rPr>
                <w:rFonts w:ascii="Times New Roman" w:eastAsia="仿宋_GB2312" w:hAnsi="Times New Roman" w:cs="仿宋_GB2312" w:hint="eastAsia"/>
                <w:color w:val="000000"/>
                <w:kern w:val="0"/>
                <w:szCs w:val="21"/>
              </w:rPr>
              <w:t>折优惠。</w:t>
            </w:r>
          </w:p>
        </w:tc>
        <w:tc>
          <w:tcPr>
            <w:tcW w:w="162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13540132080</w:t>
            </w:r>
          </w:p>
        </w:tc>
      </w:tr>
      <w:tr w:rsidR="005A6A4E">
        <w:trPr>
          <w:cantSplit/>
          <w:trHeight w:val="1122"/>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8</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华为技术有限公司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华为云专精特新解决方案</w:t>
            </w:r>
          </w:p>
        </w:tc>
        <w:tc>
          <w:tcPr>
            <w:tcW w:w="1328"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w:t>
            </w:r>
          </w:p>
        </w:tc>
        <w:tc>
          <w:tcPr>
            <w:tcW w:w="562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依托技术储备与生态伙伴对中小企业数字化转型与上云用云进行立体赋能。</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color w:val="000000"/>
                <w:kern w:val="0"/>
                <w:szCs w:val="21"/>
              </w:rPr>
              <w:t>数字化转型综合解决方案</w:t>
            </w:r>
            <w:r>
              <w:rPr>
                <w:rFonts w:ascii="Times New Roman" w:eastAsia="仿宋_GB2312" w:hAnsi="Times New Roman" w:cs="仿宋_GB2312" w:hint="eastAsia"/>
                <w:color w:val="000000"/>
                <w:kern w:val="0"/>
                <w:szCs w:val="21"/>
              </w:rPr>
              <w:t>。一是</w:t>
            </w:r>
            <w:r>
              <w:rPr>
                <w:rFonts w:ascii="Times New Roman" w:eastAsia="仿宋_GB2312" w:hAnsi="Times New Roman" w:cs="仿宋_GB2312"/>
                <w:color w:val="000000"/>
                <w:kern w:val="0"/>
                <w:szCs w:val="21"/>
              </w:rPr>
              <w:t>打造产业集群和产业链数字化转型评估体系，为专精特新中小企业提供数字化转型评估工具，以及相应的实施服务和模型咨询服务。</w:t>
            </w:r>
            <w:r>
              <w:rPr>
                <w:rFonts w:ascii="Times New Roman" w:eastAsia="仿宋_GB2312" w:hAnsi="Times New Roman" w:cs="仿宋_GB2312" w:hint="eastAsia"/>
                <w:color w:val="000000"/>
                <w:kern w:val="0"/>
                <w:szCs w:val="21"/>
              </w:rPr>
              <w:t>二是</w:t>
            </w:r>
            <w:r>
              <w:rPr>
                <w:rFonts w:ascii="Times New Roman" w:eastAsia="仿宋_GB2312" w:hAnsi="Times New Roman" w:cs="仿宋_GB2312"/>
                <w:color w:val="000000"/>
                <w:kern w:val="0"/>
                <w:szCs w:val="21"/>
              </w:rPr>
              <w:t>打造包含产业</w:t>
            </w:r>
            <w:proofErr w:type="gramStart"/>
            <w:r>
              <w:rPr>
                <w:rFonts w:ascii="Times New Roman" w:eastAsia="仿宋_GB2312" w:hAnsi="Times New Roman" w:cs="仿宋_GB2312"/>
                <w:color w:val="000000"/>
                <w:kern w:val="0"/>
                <w:szCs w:val="21"/>
              </w:rPr>
              <w:t>云业务</w:t>
            </w:r>
            <w:proofErr w:type="gramEnd"/>
            <w:r>
              <w:rPr>
                <w:rFonts w:ascii="Times New Roman" w:eastAsia="仿宋_GB2312" w:hAnsi="Times New Roman" w:cs="仿宋_GB2312"/>
                <w:color w:val="000000"/>
                <w:kern w:val="0"/>
                <w:szCs w:val="21"/>
              </w:rPr>
              <w:t>入口、业务场景、业务系统、平台服务、基础服务、工厂内等维度的数字化转型场景解决方案全景图，涉及</w:t>
            </w:r>
            <w:r>
              <w:rPr>
                <w:rFonts w:ascii="Times New Roman" w:eastAsia="仿宋_GB2312" w:hAnsi="Times New Roman" w:cs="仿宋_GB2312"/>
                <w:color w:val="000000"/>
                <w:kern w:val="0"/>
                <w:szCs w:val="21"/>
              </w:rPr>
              <w:t>30</w:t>
            </w:r>
            <w:r>
              <w:rPr>
                <w:rFonts w:ascii="Times New Roman" w:eastAsia="仿宋_GB2312" w:hAnsi="Times New Roman" w:cs="仿宋_GB2312"/>
                <w:color w:val="000000"/>
                <w:kern w:val="0"/>
                <w:szCs w:val="21"/>
              </w:rPr>
              <w:t>大解决方案，覆盖企业数字化诊断、信息化建设、数字化转型、智能化发展、企业安全建设等不同阶段</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color w:val="000000"/>
                <w:kern w:val="0"/>
                <w:szCs w:val="21"/>
              </w:rPr>
              <w:t>产业生态融通赋能服务</w:t>
            </w:r>
            <w:r>
              <w:rPr>
                <w:rFonts w:ascii="Times New Roman" w:eastAsia="仿宋_GB2312" w:hAnsi="Times New Roman" w:cs="仿宋_GB2312" w:hint="eastAsia"/>
                <w:color w:val="000000"/>
                <w:kern w:val="0"/>
                <w:szCs w:val="21"/>
              </w:rPr>
              <w:t>。一是</w:t>
            </w:r>
            <w:r>
              <w:rPr>
                <w:rFonts w:ascii="Times New Roman" w:eastAsia="仿宋_GB2312" w:hAnsi="Times New Roman" w:cs="仿宋_GB2312"/>
                <w:color w:val="000000"/>
                <w:kern w:val="0"/>
                <w:szCs w:val="21"/>
              </w:rPr>
              <w:t>品牌与渠道赋能</w:t>
            </w:r>
            <w:r>
              <w:rPr>
                <w:rFonts w:ascii="Times New Roman" w:eastAsia="仿宋_GB2312" w:hAnsi="Times New Roman" w:cs="仿宋_GB2312" w:hint="eastAsia"/>
                <w:color w:val="000000"/>
                <w:kern w:val="0"/>
                <w:szCs w:val="21"/>
              </w:rPr>
              <w:t>，</w:t>
            </w:r>
            <w:r>
              <w:rPr>
                <w:rFonts w:ascii="Times New Roman" w:eastAsia="仿宋_GB2312" w:hAnsi="Times New Roman" w:cs="仿宋_GB2312"/>
                <w:color w:val="000000"/>
                <w:kern w:val="0"/>
                <w:szCs w:val="21"/>
              </w:rPr>
              <w:t>华为</w:t>
            </w:r>
            <w:proofErr w:type="gramStart"/>
            <w:r>
              <w:rPr>
                <w:rFonts w:ascii="Times New Roman" w:eastAsia="仿宋_GB2312" w:hAnsi="Times New Roman" w:cs="仿宋_GB2312"/>
                <w:color w:val="000000"/>
                <w:kern w:val="0"/>
                <w:szCs w:val="21"/>
              </w:rPr>
              <w:t>云开放</w:t>
            </w:r>
            <w:proofErr w:type="gramEnd"/>
            <w:r>
              <w:rPr>
                <w:rFonts w:ascii="Times New Roman" w:eastAsia="仿宋_GB2312" w:hAnsi="Times New Roman" w:cs="仿宋_GB2312"/>
                <w:color w:val="000000"/>
                <w:kern w:val="0"/>
                <w:szCs w:val="21"/>
              </w:rPr>
              <w:t>全方位销售体系与产业渠道资源，借助华为在全国开展的各类营销活动与</w:t>
            </w:r>
            <w:r>
              <w:rPr>
                <w:rFonts w:ascii="Times New Roman" w:eastAsia="仿宋_GB2312" w:hAnsi="Times New Roman" w:cs="仿宋_GB2312"/>
                <w:color w:val="000000"/>
                <w:kern w:val="0"/>
                <w:szCs w:val="21"/>
              </w:rPr>
              <w:t>“</w:t>
            </w:r>
            <w:r>
              <w:rPr>
                <w:rFonts w:ascii="Times New Roman" w:eastAsia="仿宋_GB2312" w:hAnsi="Times New Roman" w:cs="仿宋_GB2312"/>
                <w:color w:val="000000"/>
                <w:kern w:val="0"/>
                <w:szCs w:val="21"/>
              </w:rPr>
              <w:t>严选商城</w:t>
            </w:r>
            <w:r>
              <w:rPr>
                <w:rFonts w:ascii="Times New Roman" w:eastAsia="仿宋_GB2312" w:hAnsi="Times New Roman" w:cs="仿宋_GB2312"/>
                <w:color w:val="000000"/>
                <w:kern w:val="0"/>
                <w:szCs w:val="21"/>
              </w:rPr>
              <w:t>”</w:t>
            </w:r>
            <w:r>
              <w:rPr>
                <w:rFonts w:ascii="Times New Roman" w:eastAsia="仿宋_GB2312" w:hAnsi="Times New Roman" w:cs="仿宋_GB2312"/>
                <w:color w:val="000000"/>
                <w:kern w:val="0"/>
                <w:szCs w:val="21"/>
              </w:rPr>
              <w:t>等渠道资源，加速企业商业变现。</w:t>
            </w:r>
            <w:r>
              <w:rPr>
                <w:rFonts w:ascii="Times New Roman" w:eastAsia="仿宋_GB2312" w:hAnsi="Times New Roman" w:cs="仿宋_GB2312" w:hint="eastAsia"/>
                <w:color w:val="000000"/>
                <w:kern w:val="0"/>
                <w:szCs w:val="21"/>
              </w:rPr>
              <w:t>二是</w:t>
            </w:r>
            <w:r>
              <w:rPr>
                <w:rFonts w:ascii="Times New Roman" w:eastAsia="仿宋_GB2312" w:hAnsi="Times New Roman" w:cs="仿宋_GB2312"/>
                <w:color w:val="000000"/>
                <w:kern w:val="0"/>
                <w:szCs w:val="21"/>
              </w:rPr>
              <w:t>本地化生态服务聚合平台搭建</w:t>
            </w:r>
            <w:r>
              <w:rPr>
                <w:rFonts w:ascii="Times New Roman" w:eastAsia="仿宋_GB2312" w:hAnsi="Times New Roman" w:cs="仿宋_GB2312" w:hint="eastAsia"/>
                <w:color w:val="000000"/>
                <w:kern w:val="0"/>
                <w:szCs w:val="21"/>
              </w:rPr>
              <w:t>，</w:t>
            </w:r>
            <w:r>
              <w:rPr>
                <w:rFonts w:ascii="Times New Roman" w:eastAsia="仿宋_GB2312" w:hAnsi="Times New Roman" w:cs="仿宋_GB2312"/>
                <w:color w:val="000000"/>
                <w:kern w:val="0"/>
                <w:szCs w:val="21"/>
              </w:rPr>
              <w:t>联合生态伙伴及地方政府、智库，在各地打造了</w:t>
            </w:r>
            <w:r>
              <w:rPr>
                <w:rFonts w:ascii="Times New Roman" w:eastAsia="仿宋_GB2312" w:hAnsi="Times New Roman" w:cs="仿宋_GB2312"/>
                <w:color w:val="000000"/>
                <w:kern w:val="0"/>
                <w:szCs w:val="21"/>
              </w:rPr>
              <w:t>150+</w:t>
            </w:r>
            <w:r>
              <w:rPr>
                <w:rFonts w:ascii="Times New Roman" w:eastAsia="仿宋_GB2312" w:hAnsi="Times New Roman" w:cs="仿宋_GB2312"/>
                <w:color w:val="000000"/>
                <w:kern w:val="0"/>
                <w:szCs w:val="21"/>
              </w:rPr>
              <w:t>赋能</w:t>
            </w:r>
            <w:proofErr w:type="gramStart"/>
            <w:r>
              <w:rPr>
                <w:rFonts w:ascii="Times New Roman" w:eastAsia="仿宋_GB2312" w:hAnsi="Times New Roman" w:cs="仿宋_GB2312"/>
                <w:color w:val="000000"/>
                <w:kern w:val="0"/>
                <w:szCs w:val="21"/>
              </w:rPr>
              <w:t>云创新</w:t>
            </w:r>
            <w:proofErr w:type="gramEnd"/>
            <w:r>
              <w:rPr>
                <w:rFonts w:ascii="Times New Roman" w:eastAsia="仿宋_GB2312" w:hAnsi="Times New Roman" w:cs="仿宋_GB2312"/>
                <w:color w:val="000000"/>
                <w:kern w:val="0"/>
                <w:szCs w:val="21"/>
              </w:rPr>
              <w:t>中心、</w:t>
            </w:r>
            <w:r>
              <w:rPr>
                <w:rFonts w:ascii="Times New Roman" w:eastAsia="仿宋_GB2312" w:hAnsi="Times New Roman" w:cs="仿宋_GB2312"/>
                <w:color w:val="000000"/>
                <w:kern w:val="0"/>
                <w:szCs w:val="21"/>
              </w:rPr>
              <w:t>150+</w:t>
            </w:r>
            <w:r>
              <w:rPr>
                <w:rFonts w:ascii="Times New Roman" w:eastAsia="仿宋_GB2312" w:hAnsi="Times New Roman" w:cs="仿宋_GB2312"/>
                <w:color w:val="000000"/>
                <w:kern w:val="0"/>
                <w:szCs w:val="21"/>
              </w:rPr>
              <w:t>政务云基地，为中小企业提供本地化服</w:t>
            </w:r>
            <w:r>
              <w:rPr>
                <w:rFonts w:ascii="Times New Roman" w:eastAsia="仿宋_GB2312" w:hAnsi="Times New Roman" w:cs="仿宋_GB2312"/>
                <w:color w:val="000000"/>
                <w:kern w:val="0"/>
                <w:szCs w:val="21"/>
              </w:rPr>
              <w:t>务载体</w:t>
            </w:r>
            <w:r>
              <w:rPr>
                <w:rFonts w:ascii="Times New Roman" w:eastAsia="仿宋_GB2312" w:hAnsi="Times New Roman" w:cs="仿宋_GB2312" w:hint="eastAsia"/>
                <w:color w:val="000000"/>
                <w:kern w:val="0"/>
                <w:szCs w:val="21"/>
              </w:rPr>
              <w:t>。</w:t>
            </w:r>
          </w:p>
        </w:tc>
        <w:tc>
          <w:tcPr>
            <w:tcW w:w="2404" w:type="dxa"/>
            <w:vAlign w:val="center"/>
          </w:tcPr>
          <w:p w:rsidR="005A6A4E" w:rsidRDefault="002F43AE">
            <w:pPr>
              <w:widowControl/>
              <w:textAlignment w:val="center"/>
              <w:rPr>
                <w:rFonts w:ascii="Times New Roman" w:eastAsia="仿宋_GB2312" w:hAnsi="Times New Roman" w:cs="仿宋_GB2312"/>
                <w:color w:val="000000"/>
                <w:szCs w:val="21"/>
              </w:rPr>
            </w:pPr>
            <w:proofErr w:type="gramStart"/>
            <w:r>
              <w:rPr>
                <w:rFonts w:ascii="Times New Roman" w:eastAsia="仿宋_GB2312" w:hAnsi="Times New Roman" w:cs="仿宋_GB2312" w:hint="eastAsia"/>
                <w:color w:val="000000"/>
                <w:kern w:val="0"/>
                <w:szCs w:val="21"/>
              </w:rPr>
              <w:t>官网全部</w:t>
            </w:r>
            <w:proofErr w:type="gramEnd"/>
            <w:r>
              <w:rPr>
                <w:rFonts w:ascii="Times New Roman" w:eastAsia="仿宋_GB2312" w:hAnsi="Times New Roman" w:cs="仿宋_GB2312" w:hint="eastAsia"/>
                <w:color w:val="000000"/>
                <w:kern w:val="0"/>
                <w:szCs w:val="21"/>
              </w:rPr>
              <w:t>产品面向专精特新企业打</w:t>
            </w: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在</w:t>
            </w:r>
            <w:r>
              <w:rPr>
                <w:rFonts w:ascii="Times New Roman" w:eastAsia="仿宋_GB2312" w:hAnsi="Times New Roman" w:cs="仿宋_GB2312" w:hint="eastAsia"/>
                <w:color w:val="000000"/>
                <w:kern w:val="0"/>
                <w:szCs w:val="21"/>
              </w:rPr>
              <w:t>北京、深圳、四川、河南等地开展专项补贴行动</w:t>
            </w:r>
            <w:r>
              <w:rPr>
                <w:rFonts w:ascii="Times New Roman" w:eastAsia="仿宋_GB2312" w:hAnsi="Times New Roman" w:cs="仿宋_GB2312" w:hint="eastAsia"/>
                <w:color w:val="000000"/>
                <w:kern w:val="0"/>
                <w:szCs w:val="21"/>
              </w:rPr>
              <w:t>。</w:t>
            </w:r>
          </w:p>
        </w:tc>
        <w:tc>
          <w:tcPr>
            <w:tcW w:w="162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18310029927</w:t>
            </w:r>
          </w:p>
        </w:tc>
      </w:tr>
      <w:tr w:rsidR="005A6A4E">
        <w:trPr>
          <w:cantSplit/>
          <w:trHeight w:val="5885"/>
          <w:jc w:val="center"/>
        </w:trPr>
        <w:tc>
          <w:tcPr>
            <w:tcW w:w="700"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9</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深信服科技股份有限公司</w:t>
            </w:r>
          </w:p>
        </w:tc>
        <w:tc>
          <w:tcPr>
            <w:tcW w:w="112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专精特新企业上云</w:t>
            </w:r>
            <w:proofErr w:type="gramStart"/>
            <w:r>
              <w:rPr>
                <w:rFonts w:ascii="Times New Roman" w:eastAsia="仿宋_GB2312" w:hAnsi="Times New Roman" w:cs="仿宋_GB2312" w:hint="eastAsia"/>
                <w:color w:val="000000"/>
                <w:kern w:val="0"/>
                <w:szCs w:val="21"/>
              </w:rPr>
              <w:t>托管云专属</w:t>
            </w:r>
            <w:proofErr w:type="gramEnd"/>
            <w:r>
              <w:rPr>
                <w:rFonts w:ascii="Times New Roman" w:eastAsia="仿宋_GB2312" w:hAnsi="Times New Roman" w:cs="仿宋_GB2312" w:hint="eastAsia"/>
                <w:color w:val="000000"/>
                <w:kern w:val="0"/>
                <w:szCs w:val="21"/>
              </w:rPr>
              <w:t>服务</w:t>
            </w:r>
          </w:p>
        </w:tc>
        <w:tc>
          <w:tcPr>
            <w:tcW w:w="1328" w:type="dxa"/>
            <w:vAlign w:val="center"/>
          </w:tcPr>
          <w:p w:rsidR="005A6A4E" w:rsidRDefault="002F43AE">
            <w:pP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科学研究和技术服务业</w:t>
            </w:r>
          </w:p>
        </w:tc>
        <w:tc>
          <w:tcPr>
            <w:tcW w:w="5628" w:type="dxa"/>
            <w:vAlign w:val="center"/>
          </w:tcPr>
          <w:p w:rsidR="005A6A4E" w:rsidRDefault="002F43AE">
            <w:pPr>
              <w:widowControl/>
              <w:textAlignment w:val="center"/>
              <w:rPr>
                <w:rFonts w:ascii="Times New Roman" w:eastAsia="仿宋_GB2312" w:hAnsi="Times New Roman" w:cs="仿宋_GB2312"/>
                <w:color w:val="000000"/>
                <w:kern w:val="0"/>
                <w:szCs w:val="21"/>
              </w:rPr>
            </w:pPr>
            <w:proofErr w:type="gramStart"/>
            <w:r>
              <w:rPr>
                <w:rFonts w:ascii="Times New Roman" w:eastAsia="仿宋_GB2312" w:hAnsi="Times New Roman" w:cs="仿宋_GB2312" w:hint="eastAsia"/>
                <w:color w:val="000000"/>
                <w:kern w:val="0"/>
                <w:szCs w:val="21"/>
              </w:rPr>
              <w:t>托管云专属</w:t>
            </w:r>
            <w:proofErr w:type="gramEnd"/>
            <w:r>
              <w:rPr>
                <w:rFonts w:ascii="Times New Roman" w:eastAsia="仿宋_GB2312" w:hAnsi="Times New Roman" w:cs="仿宋_GB2312" w:hint="eastAsia"/>
                <w:color w:val="000000"/>
                <w:kern w:val="0"/>
                <w:szCs w:val="21"/>
              </w:rPr>
              <w:t>服务是面向大量中小企业上云而设计的一</w:t>
            </w:r>
            <w:proofErr w:type="gramStart"/>
            <w:r>
              <w:rPr>
                <w:rFonts w:ascii="Times New Roman" w:eastAsia="仿宋_GB2312" w:hAnsi="Times New Roman" w:cs="仿宋_GB2312" w:hint="eastAsia"/>
                <w:color w:val="000000"/>
                <w:kern w:val="0"/>
                <w:szCs w:val="21"/>
              </w:rPr>
              <w:t>站式云服务</w:t>
            </w:r>
            <w:proofErr w:type="gramEnd"/>
            <w:r>
              <w:rPr>
                <w:rFonts w:ascii="Times New Roman" w:eastAsia="仿宋_GB2312" w:hAnsi="Times New Roman" w:cs="仿宋_GB2312" w:hint="eastAsia"/>
                <w:color w:val="000000"/>
                <w:kern w:val="0"/>
                <w:szCs w:val="21"/>
              </w:rPr>
              <w:t>。托管云以租用的方式为用户提供计算、存储、网络、安全资源和全生命周期的业务托管服务，帮助用户实现数据中心的轻资产运营。托管云具有专属可控、安全有效、贴身服务的特点，既具备</w:t>
            </w:r>
            <w:proofErr w:type="gramStart"/>
            <w:r>
              <w:rPr>
                <w:rFonts w:ascii="Times New Roman" w:eastAsia="仿宋_GB2312" w:hAnsi="Times New Roman" w:cs="仿宋_GB2312" w:hint="eastAsia"/>
                <w:color w:val="000000"/>
                <w:kern w:val="0"/>
                <w:szCs w:val="21"/>
              </w:rPr>
              <w:t>公有云资源</w:t>
            </w:r>
            <w:proofErr w:type="gramEnd"/>
            <w:r>
              <w:rPr>
                <w:rFonts w:ascii="Times New Roman" w:eastAsia="仿宋_GB2312" w:hAnsi="Times New Roman" w:cs="仿宋_GB2312" w:hint="eastAsia"/>
                <w:color w:val="000000"/>
                <w:kern w:val="0"/>
                <w:szCs w:val="21"/>
              </w:rPr>
              <w:t>弹性灵活、丰富的服务目录、</w:t>
            </w:r>
            <w:proofErr w:type="gramStart"/>
            <w:r>
              <w:rPr>
                <w:rFonts w:ascii="Times New Roman" w:eastAsia="仿宋_GB2312" w:hAnsi="Times New Roman" w:cs="仿宋_GB2312" w:hint="eastAsia"/>
                <w:color w:val="000000"/>
                <w:kern w:val="0"/>
                <w:szCs w:val="21"/>
              </w:rPr>
              <w:t>免运维</w:t>
            </w:r>
            <w:proofErr w:type="gramEnd"/>
            <w:r>
              <w:rPr>
                <w:rFonts w:ascii="Times New Roman" w:eastAsia="仿宋_GB2312" w:hAnsi="Times New Roman" w:cs="仿宋_GB2312" w:hint="eastAsia"/>
                <w:color w:val="000000"/>
                <w:kern w:val="0"/>
                <w:szCs w:val="21"/>
              </w:rPr>
              <w:t>、服务化交付的优势，又具备</w:t>
            </w:r>
            <w:proofErr w:type="gramStart"/>
            <w:r>
              <w:rPr>
                <w:rFonts w:ascii="Times New Roman" w:eastAsia="仿宋_GB2312" w:hAnsi="Times New Roman" w:cs="仿宋_GB2312" w:hint="eastAsia"/>
                <w:color w:val="000000"/>
                <w:kern w:val="0"/>
                <w:szCs w:val="21"/>
              </w:rPr>
              <w:t>私有云数据</w:t>
            </w:r>
            <w:proofErr w:type="gramEnd"/>
            <w:r>
              <w:rPr>
                <w:rFonts w:ascii="Times New Roman" w:eastAsia="仿宋_GB2312" w:hAnsi="Times New Roman" w:cs="仿宋_GB2312" w:hint="eastAsia"/>
                <w:color w:val="000000"/>
                <w:kern w:val="0"/>
                <w:szCs w:val="21"/>
              </w:rPr>
              <w:t>本地化、资源独享、专业运维服务的优势，可以满足用户业务平滑上云、高性能、高安全、</w:t>
            </w:r>
            <w:proofErr w:type="gramStart"/>
            <w:r>
              <w:rPr>
                <w:rFonts w:ascii="Times New Roman" w:eastAsia="仿宋_GB2312" w:hAnsi="Times New Roman" w:cs="仿宋_GB2312" w:hint="eastAsia"/>
                <w:color w:val="000000"/>
                <w:kern w:val="0"/>
                <w:szCs w:val="21"/>
              </w:rPr>
              <w:t>免运维</w:t>
            </w:r>
            <w:proofErr w:type="gramEnd"/>
            <w:r>
              <w:rPr>
                <w:rFonts w:ascii="Times New Roman" w:eastAsia="仿宋_GB2312" w:hAnsi="Times New Roman" w:cs="仿宋_GB2312" w:hint="eastAsia"/>
                <w:color w:val="000000"/>
                <w:kern w:val="0"/>
                <w:szCs w:val="21"/>
              </w:rPr>
              <w:t>等需求。目前托管云的产品已经累计服务超过</w:t>
            </w:r>
            <w:r>
              <w:rPr>
                <w:rFonts w:ascii="Times New Roman" w:eastAsia="仿宋_GB2312" w:hAnsi="Times New Roman" w:cs="仿宋_GB2312" w:hint="eastAsia"/>
                <w:color w:val="000000"/>
                <w:kern w:val="0"/>
                <w:szCs w:val="21"/>
              </w:rPr>
              <w:t>1000</w:t>
            </w:r>
            <w:r>
              <w:rPr>
                <w:rFonts w:ascii="Times New Roman" w:eastAsia="仿宋_GB2312" w:hAnsi="Times New Roman" w:cs="仿宋_GB2312" w:hint="eastAsia"/>
                <w:color w:val="000000"/>
                <w:kern w:val="0"/>
                <w:szCs w:val="21"/>
              </w:rPr>
              <w:t>家，在国内已经建成</w:t>
            </w:r>
            <w:r>
              <w:rPr>
                <w:rFonts w:ascii="Times New Roman" w:eastAsia="仿宋_GB2312" w:hAnsi="Times New Roman" w:cs="仿宋_GB2312" w:hint="eastAsia"/>
                <w:color w:val="000000"/>
                <w:kern w:val="0"/>
                <w:szCs w:val="21"/>
              </w:rPr>
              <w:t>70</w:t>
            </w:r>
            <w:r>
              <w:rPr>
                <w:rFonts w:ascii="Times New Roman" w:eastAsia="仿宋_GB2312" w:hAnsi="Times New Roman" w:cs="仿宋_GB2312" w:hint="eastAsia"/>
                <w:color w:val="000000"/>
                <w:kern w:val="0"/>
                <w:szCs w:val="21"/>
              </w:rPr>
              <w:t>多个数据中心。</w:t>
            </w:r>
          </w:p>
        </w:tc>
        <w:tc>
          <w:tcPr>
            <w:tcW w:w="2404" w:type="dxa"/>
            <w:vAlign w:val="center"/>
          </w:tcPr>
          <w:p w:rsidR="005A6A4E" w:rsidRDefault="002F43AE">
            <w:pP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以下服务全部享受</w:t>
            </w:r>
            <w:r>
              <w:rPr>
                <w:rFonts w:ascii="Times New Roman" w:eastAsia="仿宋_GB2312" w:hAnsi="Times New Roman" w:cs="仿宋_GB2312" w:hint="eastAsia"/>
                <w:color w:val="000000"/>
                <w:szCs w:val="21"/>
              </w:rPr>
              <w:t>8</w:t>
            </w:r>
            <w:r>
              <w:rPr>
                <w:rFonts w:ascii="Times New Roman" w:eastAsia="仿宋_GB2312" w:hAnsi="Times New Roman" w:cs="仿宋_GB2312" w:hint="eastAsia"/>
                <w:color w:val="000000"/>
                <w:szCs w:val="21"/>
              </w:rPr>
              <w:t>折优惠：</w:t>
            </w:r>
          </w:p>
          <w:p w:rsidR="005A6A4E" w:rsidRDefault="002F43AE">
            <w:pP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r>
              <w:rPr>
                <w:rFonts w:ascii="Times New Roman" w:eastAsia="仿宋_GB2312" w:hAnsi="Times New Roman" w:cs="仿宋_GB2312" w:hint="eastAsia"/>
                <w:color w:val="000000"/>
                <w:szCs w:val="21"/>
              </w:rPr>
              <w:t>企业</w:t>
            </w:r>
            <w:proofErr w:type="gramStart"/>
            <w:r>
              <w:rPr>
                <w:rFonts w:ascii="Times New Roman" w:eastAsia="仿宋_GB2312" w:hAnsi="Times New Roman" w:cs="仿宋_GB2312" w:hint="eastAsia"/>
                <w:color w:val="000000"/>
                <w:szCs w:val="21"/>
              </w:rPr>
              <w:t>上云专属</w:t>
            </w:r>
            <w:proofErr w:type="gramEnd"/>
            <w:r>
              <w:rPr>
                <w:rFonts w:ascii="Times New Roman" w:eastAsia="仿宋_GB2312" w:hAnsi="Times New Roman" w:cs="仿宋_GB2312" w:hint="eastAsia"/>
                <w:color w:val="000000"/>
                <w:szCs w:val="21"/>
              </w:rPr>
              <w:t>套餐，包括：基础云资源：</w:t>
            </w:r>
            <w:r>
              <w:rPr>
                <w:rFonts w:ascii="Times New Roman" w:eastAsia="仿宋_GB2312" w:hAnsi="Times New Roman" w:cs="仿宋_GB2312" w:hint="eastAsia"/>
                <w:color w:val="000000"/>
                <w:szCs w:val="21"/>
              </w:rPr>
              <w:t>86</w:t>
            </w:r>
            <w:r>
              <w:rPr>
                <w:rFonts w:ascii="Times New Roman" w:eastAsia="仿宋_GB2312" w:hAnsi="Times New Roman" w:cs="仿宋_GB2312" w:hint="eastAsia"/>
                <w:color w:val="000000"/>
                <w:szCs w:val="21"/>
              </w:rPr>
              <w:t>核</w:t>
            </w:r>
            <w:r>
              <w:rPr>
                <w:rFonts w:ascii="Times New Roman" w:eastAsia="仿宋_GB2312" w:hAnsi="Times New Roman" w:cs="仿宋_GB2312" w:hint="eastAsia"/>
                <w:color w:val="000000"/>
                <w:szCs w:val="21"/>
              </w:rPr>
              <w:t>/154G</w:t>
            </w:r>
            <w:r>
              <w:rPr>
                <w:rFonts w:ascii="Times New Roman" w:eastAsia="仿宋_GB2312" w:hAnsi="Times New Roman" w:cs="仿宋_GB2312" w:hint="eastAsia"/>
                <w:color w:val="000000"/>
                <w:szCs w:val="21"/>
              </w:rPr>
              <w:t>专</w:t>
            </w:r>
            <w:proofErr w:type="gramStart"/>
            <w:r>
              <w:rPr>
                <w:rFonts w:ascii="Times New Roman" w:eastAsia="仿宋_GB2312" w:hAnsi="Times New Roman" w:cs="仿宋_GB2312" w:hint="eastAsia"/>
                <w:color w:val="000000"/>
                <w:szCs w:val="21"/>
              </w:rPr>
              <w:t>属计算</w:t>
            </w:r>
            <w:proofErr w:type="gramEnd"/>
            <w:r>
              <w:rPr>
                <w:rFonts w:ascii="Times New Roman" w:eastAsia="仿宋_GB2312" w:hAnsi="Times New Roman" w:cs="仿宋_GB2312" w:hint="eastAsia"/>
                <w:color w:val="000000"/>
                <w:szCs w:val="21"/>
              </w:rPr>
              <w:t>资源、</w:t>
            </w:r>
            <w:r>
              <w:rPr>
                <w:rFonts w:ascii="Times New Roman" w:eastAsia="仿宋_GB2312" w:hAnsi="Times New Roman" w:cs="仿宋_GB2312" w:hint="eastAsia"/>
                <w:color w:val="000000"/>
                <w:szCs w:val="21"/>
              </w:rPr>
              <w:t>8T</w:t>
            </w:r>
            <w:r>
              <w:rPr>
                <w:rFonts w:ascii="Times New Roman" w:eastAsia="仿宋_GB2312" w:hAnsi="Times New Roman" w:cs="仿宋_GB2312" w:hint="eastAsia"/>
                <w:color w:val="000000"/>
                <w:szCs w:val="21"/>
              </w:rPr>
              <w:t>块存储资源、部分安全组件，以及快速上线</w:t>
            </w:r>
            <w:proofErr w:type="gramStart"/>
            <w:r>
              <w:rPr>
                <w:rFonts w:ascii="Times New Roman" w:eastAsia="仿宋_GB2312" w:hAnsi="Times New Roman" w:cs="仿宋_GB2312" w:hint="eastAsia"/>
                <w:color w:val="000000"/>
                <w:szCs w:val="21"/>
              </w:rPr>
              <w:t>的等保二级</w:t>
            </w:r>
            <w:proofErr w:type="gramEnd"/>
            <w:r>
              <w:rPr>
                <w:rFonts w:ascii="Times New Roman" w:eastAsia="仿宋_GB2312" w:hAnsi="Times New Roman" w:cs="仿宋_GB2312" w:hint="eastAsia"/>
                <w:color w:val="000000"/>
                <w:szCs w:val="21"/>
              </w:rPr>
              <w:t>、三级、容灾备份资源包。</w:t>
            </w:r>
          </w:p>
          <w:p w:rsidR="005A6A4E" w:rsidRDefault="002F43AE">
            <w:pP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r>
              <w:rPr>
                <w:rFonts w:ascii="Times New Roman" w:eastAsia="仿宋_GB2312" w:hAnsi="Times New Roman" w:cs="仿宋_GB2312" w:hint="eastAsia"/>
                <w:color w:val="000000"/>
                <w:szCs w:val="21"/>
              </w:rPr>
              <w:t>专享服务计划（标准版）：能协助用户覆盖大部分日常运维的场景，释放用户</w:t>
            </w:r>
            <w:r>
              <w:rPr>
                <w:rFonts w:ascii="Times New Roman" w:eastAsia="仿宋_GB2312" w:hAnsi="Times New Roman" w:cs="仿宋_GB2312" w:hint="eastAsia"/>
                <w:color w:val="000000"/>
                <w:szCs w:val="21"/>
              </w:rPr>
              <w:t>IaaS</w:t>
            </w:r>
            <w:r>
              <w:rPr>
                <w:rFonts w:ascii="Times New Roman" w:eastAsia="仿宋_GB2312" w:hAnsi="Times New Roman" w:cs="仿宋_GB2312" w:hint="eastAsia"/>
                <w:color w:val="000000"/>
                <w:szCs w:val="21"/>
              </w:rPr>
              <w:t>资源的运维精力，用户可以更专注于本身的业务发展及业务层面的运营和运维。</w:t>
            </w:r>
          </w:p>
        </w:tc>
        <w:tc>
          <w:tcPr>
            <w:tcW w:w="1621" w:type="dxa"/>
            <w:vAlign w:val="center"/>
          </w:tcPr>
          <w:p w:rsidR="005A6A4E" w:rsidRDefault="002F43AE">
            <w:pP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13716184791</w:t>
            </w:r>
          </w:p>
        </w:tc>
      </w:tr>
    </w:tbl>
    <w:p w:rsidR="005A6A4E" w:rsidRDefault="005A6A4E">
      <w:pPr>
        <w:pStyle w:val="a6"/>
        <w:rPr>
          <w:rFonts w:ascii="Times New Roman" w:hAnsi="Times New Roman"/>
          <w:color w:val="000000"/>
        </w:rPr>
        <w:sectPr w:rsidR="005A6A4E">
          <w:pgSz w:w="16838" w:h="11906" w:orient="landscape"/>
          <w:pgMar w:top="1800" w:right="1440" w:bottom="1800" w:left="1440" w:header="851" w:footer="992" w:gutter="0"/>
          <w:cols w:space="720"/>
          <w:docGrid w:type="lines" w:linePitch="312"/>
        </w:sectPr>
      </w:pPr>
    </w:p>
    <w:p w:rsidR="005A6A4E" w:rsidRDefault="002F43AE">
      <w:pPr>
        <w:jc w:val="center"/>
        <w:outlineLvl w:val="0"/>
        <w:rPr>
          <w:rFonts w:ascii="Times New Roman" w:eastAsia="楷体_GB2312" w:hAnsi="Times New Roman"/>
          <w:b/>
          <w:bCs/>
          <w:color w:val="000000"/>
          <w:sz w:val="36"/>
          <w:szCs w:val="36"/>
        </w:rPr>
      </w:pPr>
      <w:bookmarkStart w:id="5" w:name="_Toc111903333"/>
      <w:r>
        <w:rPr>
          <w:rFonts w:ascii="Times New Roman" w:eastAsia="楷体_GB2312" w:hAnsi="Times New Roman" w:hint="eastAsia"/>
          <w:b/>
          <w:bCs/>
          <w:color w:val="000000"/>
          <w:sz w:val="36"/>
          <w:szCs w:val="36"/>
        </w:rPr>
        <w:lastRenderedPageBreak/>
        <w:t>五、加强人才智力支持（</w:t>
      </w:r>
      <w:r>
        <w:rPr>
          <w:rFonts w:ascii="Times New Roman" w:eastAsia="楷体_GB2312" w:hAnsi="Times New Roman" w:hint="eastAsia"/>
          <w:b/>
          <w:bCs/>
          <w:color w:val="000000"/>
          <w:sz w:val="36"/>
          <w:szCs w:val="36"/>
        </w:rPr>
        <w:t>2</w:t>
      </w:r>
      <w:r>
        <w:rPr>
          <w:rFonts w:ascii="Times New Roman" w:eastAsia="楷体_GB2312" w:hAnsi="Times New Roman" w:hint="eastAsia"/>
          <w:b/>
          <w:bCs/>
          <w:color w:val="000000"/>
          <w:sz w:val="36"/>
          <w:szCs w:val="36"/>
        </w:rPr>
        <w:t>项）</w:t>
      </w:r>
      <w:bookmarkEnd w:id="5"/>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134"/>
        <w:gridCol w:w="1211"/>
        <w:gridCol w:w="1344"/>
        <w:gridCol w:w="5525"/>
        <w:gridCol w:w="2408"/>
        <w:gridCol w:w="1598"/>
      </w:tblGrid>
      <w:tr w:rsidR="005A6A4E">
        <w:trPr>
          <w:trHeight w:val="459"/>
          <w:tblHeader/>
          <w:jc w:val="center"/>
        </w:trPr>
        <w:tc>
          <w:tcPr>
            <w:tcW w:w="68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21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4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52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40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59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trHeight w:val="3860"/>
          <w:jc w:val="center"/>
        </w:trPr>
        <w:tc>
          <w:tcPr>
            <w:tcW w:w="68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北京淘友天下技术有限公司</w:t>
            </w:r>
          </w:p>
        </w:tc>
        <w:tc>
          <w:tcPr>
            <w:tcW w:w="121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脉脉专家网络</w:t>
            </w:r>
          </w:p>
        </w:tc>
        <w:tc>
          <w:tcPr>
            <w:tcW w:w="13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信息传输、软件和信息技术服务业</w:t>
            </w:r>
          </w:p>
        </w:tc>
        <w:tc>
          <w:tcPr>
            <w:tcW w:w="5525"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脉脉专家网络为公司核心产品，致力成为</w:t>
            </w:r>
            <w:r>
              <w:rPr>
                <w:rFonts w:ascii="Times New Roman" w:eastAsia="仿宋_GB2312" w:hAnsi="Times New Roman" w:cs="仿宋_GB2312" w:hint="eastAsia"/>
                <w:color w:val="000000"/>
                <w:kern w:val="0"/>
                <w:szCs w:val="21"/>
              </w:rPr>
              <w:t>2C/2B/2G</w:t>
            </w:r>
            <w:r>
              <w:rPr>
                <w:rFonts w:ascii="Times New Roman" w:eastAsia="仿宋_GB2312" w:hAnsi="Times New Roman" w:cs="仿宋_GB2312" w:hint="eastAsia"/>
                <w:color w:val="000000"/>
                <w:kern w:val="0"/>
                <w:szCs w:val="21"/>
              </w:rPr>
              <w:t>的</w:t>
            </w:r>
            <w:r>
              <w:rPr>
                <w:rFonts w:ascii="Times New Roman" w:eastAsia="仿宋_GB2312" w:hAnsi="Times New Roman" w:cs="仿宋_GB2312" w:hint="eastAsia"/>
                <w:color w:val="000000"/>
                <w:kern w:val="0"/>
                <w:szCs w:val="21"/>
              </w:rPr>
              <w:t xml:space="preserve"> </w:t>
            </w:r>
            <w:r>
              <w:rPr>
                <w:rFonts w:ascii="Times New Roman" w:eastAsia="仿宋_GB2312" w:hAnsi="Times New Roman" w:cs="仿宋_GB2312" w:hint="eastAsia"/>
                <w:color w:val="000000"/>
                <w:kern w:val="0"/>
                <w:szCs w:val="21"/>
              </w:rPr>
              <w:t>“知识即服务”综合性平台，通过行业专家为全国中小企业提供知识信息服务。基于公司开发的实名社交平台，脉脉专家网络深耕新经济细分领域，具备国家重点领域中高质量、高粘性的专家资源，以技术驱动搭建平台，为企业提供更具专业性的线上交流、线下访谈及专家派遣等知识服务。充分利用来自能源、医疗、新材料、硬科技、工业等细分领域的行业专家自身经验，</w:t>
            </w:r>
            <w:r>
              <w:rPr>
                <w:rFonts w:ascii="Times New Roman" w:eastAsia="仿宋_GB2312" w:hAnsi="Times New Roman" w:cs="仿宋_GB2312" w:hint="eastAsia"/>
                <w:color w:val="000000"/>
                <w:kern w:val="0"/>
                <w:szCs w:val="21"/>
              </w:rPr>
              <w:t>对企业技术攻关、商业流程、战略规划、管理发展提供决策支持。目前，脉脉专家网络已成为多个核心客户的专家访谈服务供应商</w:t>
            </w:r>
            <w:r>
              <w:rPr>
                <w:rFonts w:ascii="Times New Roman" w:eastAsia="仿宋_GB2312" w:hAnsi="Times New Roman" w:cs="仿宋_GB2312" w:hint="eastAsia"/>
                <w:color w:val="000000"/>
                <w:kern w:val="0"/>
                <w:szCs w:val="21"/>
              </w:rPr>
              <w:t>TOP3</w:t>
            </w:r>
            <w:r>
              <w:rPr>
                <w:rFonts w:ascii="Times New Roman" w:eastAsia="仿宋_GB2312" w:hAnsi="Times New Roman" w:cs="仿宋_GB2312" w:hint="eastAsia"/>
                <w:color w:val="000000"/>
                <w:kern w:val="0"/>
                <w:szCs w:val="21"/>
              </w:rPr>
              <w:t>，解决了客户在制造业、生物医药、通信电子半导体、能源电力、汽车、金融等不同维度的需求。</w:t>
            </w:r>
          </w:p>
        </w:tc>
        <w:tc>
          <w:tcPr>
            <w:tcW w:w="240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折优惠。</w:t>
            </w:r>
          </w:p>
        </w:tc>
        <w:tc>
          <w:tcPr>
            <w:tcW w:w="159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18516100653</w:t>
            </w:r>
            <w:r>
              <w:rPr>
                <w:rFonts w:ascii="Times New Roman" w:eastAsia="仿宋_GB2312" w:hAnsi="Times New Roman" w:cs="仿宋_GB2312" w:hint="eastAsia"/>
                <w:color w:val="000000"/>
                <w:kern w:val="0"/>
                <w:szCs w:val="21"/>
              </w:rPr>
              <w:t>；</w:t>
            </w:r>
          </w:p>
          <w:p w:rsidR="005A6A4E" w:rsidRDefault="002F43AE">
            <w:pPr>
              <w:widowControl/>
              <w:textAlignment w:val="center"/>
            </w:pPr>
            <w:r>
              <w:rPr>
                <w:rFonts w:ascii="Times New Roman" w:eastAsia="仿宋_GB2312" w:hAnsi="Times New Roman" w:cs="仿宋_GB2312" w:hint="eastAsia"/>
                <w:color w:val="000000"/>
                <w:kern w:val="0"/>
                <w:szCs w:val="21"/>
              </w:rPr>
              <w:t>18610024869</w:t>
            </w:r>
          </w:p>
        </w:tc>
      </w:tr>
      <w:tr w:rsidR="005A6A4E">
        <w:trPr>
          <w:trHeight w:val="1638"/>
          <w:jc w:val="center"/>
        </w:trPr>
        <w:tc>
          <w:tcPr>
            <w:tcW w:w="68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proofErr w:type="gramStart"/>
            <w:r>
              <w:rPr>
                <w:rFonts w:ascii="Times New Roman" w:eastAsia="仿宋_GB2312" w:hAnsi="Times New Roman" w:cs="仿宋_GB2312" w:hint="eastAsia"/>
                <w:color w:val="000000"/>
                <w:kern w:val="0"/>
                <w:szCs w:val="21"/>
              </w:rPr>
              <w:t>海创人才长</w:t>
            </w:r>
            <w:proofErr w:type="gramEnd"/>
            <w:r>
              <w:rPr>
                <w:rFonts w:ascii="Times New Roman" w:eastAsia="仿宋_GB2312" w:hAnsi="Times New Roman" w:cs="仿宋_GB2312" w:hint="eastAsia"/>
                <w:color w:val="000000"/>
                <w:kern w:val="0"/>
                <w:szCs w:val="21"/>
              </w:rPr>
              <w:t>三角服务中心</w:t>
            </w:r>
          </w:p>
        </w:tc>
        <w:tc>
          <w:tcPr>
            <w:tcW w:w="1211" w:type="dxa"/>
            <w:vAlign w:val="center"/>
          </w:tcPr>
          <w:p w:rsidR="005A6A4E" w:rsidRDefault="002F43AE">
            <w:pPr>
              <w:widowControl/>
              <w:textAlignment w:val="center"/>
              <w:rPr>
                <w:rFonts w:ascii="Times New Roman" w:eastAsia="仿宋_GB2312" w:hAnsi="Times New Roman" w:cs="仿宋_GB2312"/>
                <w:color w:val="000000"/>
                <w:szCs w:val="21"/>
              </w:rPr>
            </w:pPr>
            <w:proofErr w:type="gramStart"/>
            <w:r>
              <w:rPr>
                <w:rFonts w:ascii="Times New Roman" w:eastAsia="仿宋_GB2312" w:hAnsi="Times New Roman" w:cs="仿宋_GB2312" w:hint="eastAsia"/>
                <w:color w:val="000000"/>
                <w:kern w:val="0"/>
                <w:szCs w:val="21"/>
              </w:rPr>
              <w:t>海创人才科创服务</w:t>
            </w:r>
            <w:proofErr w:type="gramEnd"/>
          </w:p>
        </w:tc>
        <w:tc>
          <w:tcPr>
            <w:tcW w:w="134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不限</w:t>
            </w:r>
          </w:p>
        </w:tc>
        <w:tc>
          <w:tcPr>
            <w:tcW w:w="552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丰富精准的数据优势。以人才引进和数据驱动为主的渠道方式和策略，链接</w:t>
            </w: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万余位专家，并不断通过全球引才扩充人才资源，与</w:t>
            </w:r>
            <w:r>
              <w:rPr>
                <w:rFonts w:ascii="Times New Roman" w:eastAsia="仿宋_GB2312" w:hAnsi="Times New Roman" w:cs="仿宋_GB2312" w:hint="eastAsia"/>
                <w:color w:val="000000"/>
                <w:kern w:val="0"/>
                <w:szCs w:val="21"/>
              </w:rPr>
              <w:t>30</w:t>
            </w:r>
            <w:r>
              <w:rPr>
                <w:rFonts w:ascii="Times New Roman" w:eastAsia="仿宋_GB2312" w:hAnsi="Times New Roman" w:cs="仿宋_GB2312" w:hint="eastAsia"/>
                <w:color w:val="000000"/>
                <w:kern w:val="0"/>
                <w:szCs w:val="21"/>
              </w:rPr>
              <w:t>余家引才中心，与</w:t>
            </w:r>
            <w:r>
              <w:rPr>
                <w:rFonts w:ascii="Times New Roman" w:eastAsia="仿宋_GB2312" w:hAnsi="Times New Roman" w:cs="仿宋_GB2312" w:hint="eastAsia"/>
                <w:color w:val="000000"/>
                <w:kern w:val="0"/>
                <w:szCs w:val="21"/>
              </w:rPr>
              <w:t>300</w:t>
            </w:r>
            <w:r>
              <w:rPr>
                <w:rFonts w:ascii="Times New Roman" w:eastAsia="仿宋_GB2312" w:hAnsi="Times New Roman" w:cs="仿宋_GB2312" w:hint="eastAsia"/>
                <w:color w:val="000000"/>
                <w:kern w:val="0"/>
                <w:szCs w:val="21"/>
              </w:rPr>
              <w:t>多个海外学联、协会合作，助攻企业引进、培育高端人才。</w:t>
            </w:r>
          </w:p>
        </w:tc>
        <w:tc>
          <w:tcPr>
            <w:tcW w:w="2408" w:type="dxa"/>
            <w:vAlign w:val="center"/>
          </w:tcPr>
          <w:p w:rsidR="005A6A4E" w:rsidRDefault="002F43AE">
            <w:pP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8</w:t>
            </w:r>
            <w:r>
              <w:rPr>
                <w:rFonts w:ascii="Times New Roman" w:eastAsia="仿宋_GB2312" w:hAnsi="Times New Roman" w:cs="仿宋_GB2312" w:hint="eastAsia"/>
                <w:color w:val="000000"/>
                <w:szCs w:val="21"/>
              </w:rPr>
              <w:t>折优惠。</w:t>
            </w:r>
          </w:p>
        </w:tc>
        <w:tc>
          <w:tcPr>
            <w:tcW w:w="159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15858395357</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13736459559</w:t>
            </w:r>
          </w:p>
        </w:tc>
      </w:tr>
    </w:tbl>
    <w:p w:rsidR="005A6A4E" w:rsidRDefault="002F43AE">
      <w:pPr>
        <w:jc w:val="center"/>
        <w:outlineLvl w:val="0"/>
        <w:rPr>
          <w:rFonts w:ascii="Times New Roman" w:eastAsia="楷体_GB2312" w:hAnsi="Times New Roman"/>
          <w:b/>
          <w:bCs/>
          <w:color w:val="000000"/>
          <w:sz w:val="36"/>
          <w:szCs w:val="36"/>
        </w:rPr>
      </w:pPr>
      <w:r>
        <w:rPr>
          <w:rFonts w:ascii="Times New Roman" w:hAnsi="Times New Roman"/>
          <w:color w:val="000000"/>
        </w:rPr>
        <w:br w:type="page"/>
      </w:r>
      <w:bookmarkStart w:id="6" w:name="_Toc111903334"/>
      <w:r>
        <w:rPr>
          <w:rFonts w:ascii="Times New Roman" w:eastAsia="楷体_GB2312" w:hAnsi="Times New Roman" w:hint="eastAsia"/>
          <w:b/>
          <w:bCs/>
          <w:color w:val="000000"/>
          <w:sz w:val="36"/>
          <w:szCs w:val="36"/>
        </w:rPr>
        <w:lastRenderedPageBreak/>
        <w:t>六、推进质量管理（</w:t>
      </w:r>
      <w:r>
        <w:rPr>
          <w:rFonts w:ascii="Times New Roman" w:eastAsia="楷体_GB2312" w:hAnsi="Times New Roman" w:hint="eastAsia"/>
          <w:b/>
          <w:bCs/>
          <w:color w:val="000000"/>
          <w:sz w:val="36"/>
          <w:szCs w:val="36"/>
        </w:rPr>
        <w:t>5</w:t>
      </w:r>
      <w:r>
        <w:rPr>
          <w:rFonts w:ascii="Times New Roman" w:eastAsia="楷体_GB2312" w:hAnsi="Times New Roman" w:hint="eastAsia"/>
          <w:b/>
          <w:bCs/>
          <w:color w:val="000000"/>
          <w:sz w:val="36"/>
          <w:szCs w:val="36"/>
        </w:rPr>
        <w:t>项）</w:t>
      </w:r>
      <w:bookmarkEnd w:id="6"/>
    </w:p>
    <w:tbl>
      <w:tblPr>
        <w:tblW w:w="13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134"/>
        <w:gridCol w:w="1145"/>
        <w:gridCol w:w="1344"/>
        <w:gridCol w:w="5449"/>
        <w:gridCol w:w="2455"/>
        <w:gridCol w:w="1595"/>
      </w:tblGrid>
      <w:tr w:rsidR="005A6A4E">
        <w:trPr>
          <w:trHeight w:val="459"/>
          <w:tblHeader/>
          <w:jc w:val="center"/>
        </w:trPr>
        <w:tc>
          <w:tcPr>
            <w:tcW w:w="76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14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4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449"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45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595"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cantSplit/>
          <w:trHeight w:val="2921"/>
          <w:jc w:val="center"/>
        </w:trPr>
        <w:tc>
          <w:tcPr>
            <w:tcW w:w="761" w:type="dxa"/>
            <w:vAlign w:val="center"/>
          </w:tcPr>
          <w:p w:rsidR="005A6A4E" w:rsidRDefault="002F43AE">
            <w:pPr>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4"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中标合信（北京）认证有限公司</w:t>
            </w:r>
          </w:p>
        </w:tc>
        <w:tc>
          <w:tcPr>
            <w:tcW w:w="1145"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合信品牌诊断</w:t>
            </w:r>
          </w:p>
        </w:tc>
        <w:tc>
          <w:tcPr>
            <w:tcW w:w="1344"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制造业</w:t>
            </w:r>
          </w:p>
        </w:tc>
        <w:tc>
          <w:tcPr>
            <w:tcW w:w="5449"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中标合信推出“品牌诊断与价值提升”专属服务产品，围绕品牌建设核心要素，从品牌内部建设与外部表现两个视角进行分析，引导中小企业夯实品牌建设基础，挖掘品牌优势，系统优化品牌管理和运营机制，探索品牌建设有效路径。基于国家质量基础（</w:t>
            </w:r>
            <w:r>
              <w:rPr>
                <w:rFonts w:ascii="Times New Roman" w:eastAsia="仿宋_GB2312" w:hAnsi="Times New Roman" w:cs="仿宋_GB2312" w:hint="eastAsia"/>
                <w:color w:val="000000"/>
                <w:kern w:val="0"/>
                <w:szCs w:val="21"/>
              </w:rPr>
              <w:t>NQI</w:t>
            </w:r>
            <w:r>
              <w:rPr>
                <w:rFonts w:ascii="Times New Roman" w:eastAsia="仿宋_GB2312" w:hAnsi="Times New Roman" w:cs="仿宋_GB2312" w:hint="eastAsia"/>
                <w:color w:val="000000"/>
                <w:kern w:val="0"/>
                <w:szCs w:val="21"/>
              </w:rPr>
              <w:t>）及国际品牌发展理论，以问题和需求为导向，解决中小企业质量管理和品牌建设基础薄弱等问题，引导中小企业实施品牌战略，积累品牌资产，提升品牌溢价及盈利能力。</w:t>
            </w:r>
          </w:p>
        </w:tc>
        <w:tc>
          <w:tcPr>
            <w:tcW w:w="2455"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8</w:t>
            </w:r>
            <w:r>
              <w:rPr>
                <w:rFonts w:ascii="Times New Roman" w:eastAsia="仿宋_GB2312" w:hAnsi="Times New Roman" w:cs="仿宋_GB2312"/>
                <w:color w:val="000000"/>
                <w:kern w:val="0"/>
                <w:szCs w:val="21"/>
              </w:rPr>
              <w:t>.5</w:t>
            </w:r>
            <w:r>
              <w:rPr>
                <w:rFonts w:ascii="Times New Roman" w:eastAsia="仿宋_GB2312" w:hAnsi="Times New Roman" w:cs="仿宋_GB2312" w:hint="eastAsia"/>
                <w:color w:val="000000"/>
                <w:kern w:val="0"/>
                <w:szCs w:val="21"/>
              </w:rPr>
              <w:t>折优惠。</w:t>
            </w:r>
          </w:p>
        </w:tc>
        <w:tc>
          <w:tcPr>
            <w:tcW w:w="1595" w:type="dxa"/>
            <w:vAlign w:val="center"/>
          </w:tcPr>
          <w:p w:rsidR="005A6A4E" w:rsidRDefault="002F43AE">
            <w:pPr>
              <w:rPr>
                <w:rFonts w:ascii="Times New Roman" w:eastAsia="仿宋_GB2312" w:hAnsi="Times New Roman" w:cs="仿宋_GB2312"/>
                <w:b/>
                <w:bCs/>
                <w:color w:val="000000"/>
                <w:szCs w:val="21"/>
              </w:rPr>
            </w:pPr>
            <w:r>
              <w:rPr>
                <w:rFonts w:ascii="Times New Roman" w:eastAsia="仿宋_GB2312" w:hAnsi="Times New Roman" w:cs="仿宋_GB2312" w:hint="eastAsia"/>
                <w:color w:val="000000"/>
                <w:kern w:val="0"/>
                <w:szCs w:val="21"/>
              </w:rPr>
              <w:t>15101615138</w:t>
            </w:r>
          </w:p>
        </w:tc>
      </w:tr>
      <w:tr w:rsidR="005A6A4E">
        <w:trPr>
          <w:cantSplit/>
          <w:trHeight w:val="680"/>
          <w:jc w:val="center"/>
        </w:trPr>
        <w:tc>
          <w:tcPr>
            <w:tcW w:w="76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苏州中纺联检验技术服务有限公司</w:t>
            </w:r>
          </w:p>
        </w:tc>
        <w:tc>
          <w:tcPr>
            <w:tcW w:w="114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质量检测及培训服务</w:t>
            </w:r>
          </w:p>
        </w:tc>
        <w:tc>
          <w:tcPr>
            <w:tcW w:w="134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纺织行业</w:t>
            </w:r>
          </w:p>
        </w:tc>
        <w:tc>
          <w:tcPr>
            <w:tcW w:w="5449" w:type="dxa"/>
            <w:vAlign w:val="center"/>
          </w:tcPr>
          <w:p w:rsidR="005A6A4E" w:rsidRDefault="005A6A4E">
            <w:pPr>
              <w:widowControl/>
              <w:adjustRightInd w:val="0"/>
              <w:snapToGrid w:val="0"/>
              <w:spacing w:line="120" w:lineRule="auto"/>
              <w:textAlignment w:val="center"/>
              <w:rPr>
                <w:rFonts w:ascii="Times New Roman" w:eastAsia="仿宋_GB2312" w:hAnsi="Times New Roman" w:cs="仿宋_GB2312"/>
                <w:color w:val="000000"/>
                <w:kern w:val="0"/>
                <w:szCs w:val="21"/>
              </w:rPr>
            </w:pP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立足纺织产业集群，服务于纺织行业中小企业对质量技术的共性需求</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通过国家实验室认可、中国计量认证及进出口商检资质，依托专业技术人才及先进的设备软件，为企业提供全方位的质量检测服务，保障产品质量安全，促进企业研发创新。公益性与市场化相结合，免费开展纺织质量标准培训服务，增强企业质量意识，提高产品质量。自主研发质量服务软件，通过信息化手段帮助企业缩短研发周期、提高生产效率，提升质量管理水平。</w:t>
            </w:r>
          </w:p>
          <w:p w:rsidR="005A6A4E" w:rsidRDefault="005A6A4E">
            <w:pPr>
              <w:pStyle w:val="a6"/>
              <w:adjustRightInd w:val="0"/>
              <w:snapToGrid w:val="0"/>
              <w:spacing w:line="120" w:lineRule="auto"/>
              <w:rPr>
                <w:color w:val="000000"/>
              </w:rPr>
            </w:pPr>
          </w:p>
        </w:tc>
        <w:tc>
          <w:tcPr>
            <w:tcW w:w="2455" w:type="dxa"/>
            <w:vAlign w:val="center"/>
          </w:tcPr>
          <w:p w:rsidR="005A6A4E" w:rsidRDefault="005A6A4E">
            <w:pPr>
              <w:widowControl/>
              <w:textAlignment w:val="center"/>
              <w:rPr>
                <w:rFonts w:ascii="Times New Roman" w:eastAsia="仿宋_GB2312" w:hAnsi="Times New Roman" w:cs="仿宋_GB2312"/>
                <w:color w:val="000000"/>
                <w:kern w:val="0"/>
                <w:szCs w:val="21"/>
              </w:rPr>
            </w:pP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折优惠。</w:t>
            </w:r>
          </w:p>
          <w:p w:rsidR="005A6A4E" w:rsidRDefault="005A6A4E">
            <w:pPr>
              <w:widowControl/>
              <w:textAlignment w:val="center"/>
              <w:rPr>
                <w:rFonts w:ascii="Times New Roman" w:eastAsia="仿宋_GB2312" w:hAnsi="Times New Roman" w:cs="仿宋_GB2312"/>
                <w:color w:val="000000"/>
                <w:szCs w:val="21"/>
              </w:rPr>
            </w:pPr>
          </w:p>
        </w:tc>
        <w:tc>
          <w:tcPr>
            <w:tcW w:w="1595" w:type="dxa"/>
            <w:vAlign w:val="center"/>
          </w:tcPr>
          <w:p w:rsidR="005A6A4E" w:rsidRDefault="002F43AE">
            <w:pPr>
              <w:widowControl/>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0512-63086256</w:t>
            </w:r>
          </w:p>
          <w:p w:rsidR="005A6A4E" w:rsidRDefault="002F43AE">
            <w:r>
              <w:rPr>
                <w:rFonts w:ascii="Times New Roman" w:eastAsia="仿宋_GB2312" w:hAnsi="Times New Roman" w:cs="仿宋_GB2312" w:hint="eastAsia"/>
                <w:color w:val="000000"/>
                <w:kern w:val="0"/>
                <w:szCs w:val="21"/>
              </w:rPr>
              <w:t>13776150566</w:t>
            </w:r>
          </w:p>
        </w:tc>
      </w:tr>
      <w:tr w:rsidR="005A6A4E">
        <w:trPr>
          <w:cantSplit/>
          <w:trHeight w:val="3050"/>
          <w:jc w:val="center"/>
        </w:trPr>
        <w:tc>
          <w:tcPr>
            <w:tcW w:w="76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3</w:t>
            </w:r>
          </w:p>
        </w:tc>
        <w:tc>
          <w:tcPr>
            <w:tcW w:w="113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工业和信息化部电子第五研究所</w:t>
            </w:r>
          </w:p>
        </w:tc>
        <w:tc>
          <w:tcPr>
            <w:tcW w:w="1145"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检测与质量提升服务</w:t>
            </w:r>
          </w:p>
        </w:tc>
        <w:tc>
          <w:tcPr>
            <w:tcW w:w="13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电子信息</w:t>
            </w:r>
          </w:p>
        </w:tc>
        <w:tc>
          <w:tcPr>
            <w:tcW w:w="5449"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为企业提供一站式的专业技术服务，服务覆盖范围广、可提供的服务内容技术含量高。为企业提供终端</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组件</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整机</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集成系统</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融合应用的检验检测、认证、质量提升等综合性的技术服务。</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基于电子五所特有的整体质量解决方案为企业提供技术研发支持，通过对企业的现场诊断与沟通整改，可针对性解决企业生产制造管理等方面的痛点问题，已为上百家企业切实改进产品质量提高生产效率。</w:t>
            </w:r>
          </w:p>
        </w:tc>
        <w:tc>
          <w:tcPr>
            <w:tcW w:w="2455"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595"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020-85131430</w:t>
            </w:r>
            <w:r>
              <w:rPr>
                <w:rFonts w:ascii="Times New Roman" w:eastAsia="仿宋_GB2312" w:hAnsi="Times New Roman" w:cs="仿宋_GB2312" w:hint="eastAsia"/>
                <w:color w:val="000000"/>
                <w:kern w:val="0"/>
                <w:szCs w:val="21"/>
              </w:rPr>
              <w:t>；</w:t>
            </w:r>
          </w:p>
          <w:p w:rsidR="005A6A4E" w:rsidRDefault="002F43AE">
            <w:pPr>
              <w:widowControl/>
              <w:textAlignment w:val="center"/>
            </w:pPr>
            <w:r>
              <w:rPr>
                <w:rFonts w:ascii="Times New Roman" w:eastAsia="仿宋_GB2312" w:hAnsi="Times New Roman" w:cs="仿宋_GB2312" w:hint="eastAsia"/>
                <w:color w:val="000000"/>
                <w:kern w:val="0"/>
                <w:szCs w:val="21"/>
              </w:rPr>
              <w:t>15626466232</w:t>
            </w:r>
          </w:p>
        </w:tc>
      </w:tr>
      <w:tr w:rsidR="005A6A4E">
        <w:trPr>
          <w:cantSplit/>
          <w:trHeight w:val="2824"/>
          <w:jc w:val="center"/>
        </w:trPr>
        <w:tc>
          <w:tcPr>
            <w:tcW w:w="76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4</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海南省质量协会</w:t>
            </w:r>
          </w:p>
        </w:tc>
        <w:tc>
          <w:tcPr>
            <w:tcW w:w="114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现场管理标准化咨询</w:t>
            </w:r>
          </w:p>
        </w:tc>
        <w:tc>
          <w:tcPr>
            <w:tcW w:w="134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制造业、建筑业、服务业</w:t>
            </w:r>
          </w:p>
        </w:tc>
        <w:tc>
          <w:tcPr>
            <w:tcW w:w="5449"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海南省质量协会具有公平竞争审查、公共服务监测、质量基础一站式服务能力、调研调查、满意度测评、第三方评价验收、品牌规划、会议会展等项目实施经验及能力。</w:t>
            </w:r>
          </w:p>
        </w:tc>
        <w:tc>
          <w:tcPr>
            <w:tcW w:w="245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59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13379889988</w:t>
            </w:r>
          </w:p>
        </w:tc>
      </w:tr>
      <w:tr w:rsidR="005A6A4E">
        <w:trPr>
          <w:cantSplit/>
          <w:trHeight w:val="3283"/>
          <w:jc w:val="center"/>
        </w:trPr>
        <w:tc>
          <w:tcPr>
            <w:tcW w:w="76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5</w:t>
            </w:r>
          </w:p>
        </w:tc>
        <w:tc>
          <w:tcPr>
            <w:tcW w:w="1134" w:type="dxa"/>
            <w:vAlign w:val="center"/>
          </w:tcPr>
          <w:p w:rsidR="005A6A4E" w:rsidRDefault="002F43AE">
            <w:pPr>
              <w:widowControl/>
              <w:textAlignment w:val="center"/>
              <w:rPr>
                <w:rFonts w:ascii="Times New Roman" w:eastAsia="仿宋_GB2312" w:hAnsi="Times New Roman" w:cs="仿宋_GB2312"/>
                <w:color w:val="000000"/>
                <w:szCs w:val="21"/>
              </w:rPr>
            </w:pPr>
            <w:proofErr w:type="gramStart"/>
            <w:r>
              <w:rPr>
                <w:rFonts w:ascii="Times New Roman" w:eastAsia="仿宋_GB2312" w:hAnsi="Times New Roman" w:cs="仿宋_GB2312" w:hint="eastAsia"/>
                <w:color w:val="000000"/>
                <w:kern w:val="0"/>
                <w:szCs w:val="21"/>
              </w:rPr>
              <w:t>恺</w:t>
            </w:r>
            <w:proofErr w:type="gramEnd"/>
            <w:r>
              <w:rPr>
                <w:rFonts w:ascii="Times New Roman" w:eastAsia="仿宋_GB2312" w:hAnsi="Times New Roman" w:cs="仿宋_GB2312" w:hint="eastAsia"/>
                <w:color w:val="000000"/>
                <w:kern w:val="0"/>
                <w:szCs w:val="21"/>
              </w:rPr>
              <w:t>信国际检测认证有限公司</w:t>
            </w:r>
          </w:p>
        </w:tc>
        <w:tc>
          <w:tcPr>
            <w:tcW w:w="114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检验检测认证服务</w:t>
            </w:r>
          </w:p>
        </w:tc>
        <w:tc>
          <w:tcPr>
            <w:tcW w:w="1344"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电子信息业</w:t>
            </w:r>
          </w:p>
        </w:tc>
        <w:tc>
          <w:tcPr>
            <w:tcW w:w="5449"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业务范围覆盖消费类电子业务、轨道交通业务、航空业务三大领域，可以提供</w:t>
            </w:r>
            <w:r>
              <w:rPr>
                <w:rFonts w:ascii="Times New Roman" w:eastAsia="仿宋_GB2312" w:hAnsi="Times New Roman" w:cs="仿宋_GB2312" w:hint="eastAsia"/>
                <w:color w:val="000000"/>
                <w:kern w:val="0"/>
                <w:szCs w:val="21"/>
              </w:rPr>
              <w:t>PCBA</w:t>
            </w:r>
            <w:r>
              <w:rPr>
                <w:rFonts w:ascii="Times New Roman" w:eastAsia="仿宋_GB2312" w:hAnsi="Times New Roman" w:cs="仿宋_GB2312" w:hint="eastAsia"/>
                <w:color w:val="000000"/>
                <w:kern w:val="0"/>
                <w:szCs w:val="21"/>
              </w:rPr>
              <w:t>边界扫描检测业务，其中航空电子检测和适航认证咨询等取得了检验检测机构计量认证与国家合格评定认可委员会实验室认可资格。公司已建成</w:t>
            </w:r>
            <w:r>
              <w:rPr>
                <w:rFonts w:ascii="Times New Roman" w:eastAsia="仿宋_GB2312" w:hAnsi="Times New Roman" w:cs="仿宋_GB2312" w:hint="eastAsia"/>
                <w:color w:val="000000"/>
                <w:kern w:val="0"/>
                <w:szCs w:val="21"/>
              </w:rPr>
              <w:t>10m</w:t>
            </w:r>
            <w:proofErr w:type="gramStart"/>
            <w:r>
              <w:rPr>
                <w:rFonts w:ascii="Times New Roman" w:eastAsia="仿宋_GB2312" w:hAnsi="Times New Roman" w:cs="仿宋_GB2312" w:hint="eastAsia"/>
                <w:color w:val="000000"/>
                <w:kern w:val="0"/>
                <w:szCs w:val="21"/>
              </w:rPr>
              <w:t>法半电波暗室</w:t>
            </w:r>
            <w:proofErr w:type="gramEnd"/>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3m</w:t>
            </w:r>
            <w:proofErr w:type="gramStart"/>
            <w:r>
              <w:rPr>
                <w:rFonts w:ascii="Times New Roman" w:eastAsia="仿宋_GB2312" w:hAnsi="Times New Roman" w:cs="仿宋_GB2312" w:hint="eastAsia"/>
                <w:color w:val="000000"/>
                <w:kern w:val="0"/>
                <w:szCs w:val="21"/>
              </w:rPr>
              <w:t>法半电波暗室</w:t>
            </w:r>
            <w:proofErr w:type="gramEnd"/>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RF</w:t>
            </w:r>
            <w:r>
              <w:rPr>
                <w:rFonts w:ascii="Times New Roman" w:eastAsia="仿宋_GB2312" w:hAnsi="Times New Roman" w:cs="仿宋_GB2312" w:hint="eastAsia"/>
                <w:color w:val="000000"/>
                <w:kern w:val="0"/>
                <w:szCs w:val="21"/>
              </w:rPr>
              <w:t>全电波暗室、</w:t>
            </w:r>
            <w:r>
              <w:rPr>
                <w:rFonts w:ascii="Times New Roman" w:eastAsia="仿宋_GB2312" w:hAnsi="Times New Roman" w:cs="仿宋_GB2312" w:hint="eastAsia"/>
                <w:color w:val="000000"/>
                <w:kern w:val="0"/>
                <w:szCs w:val="21"/>
              </w:rPr>
              <w:t>843</w:t>
            </w:r>
            <w:r>
              <w:rPr>
                <w:rFonts w:ascii="Times New Roman" w:eastAsia="仿宋_GB2312" w:hAnsi="Times New Roman" w:cs="仿宋_GB2312" w:hint="eastAsia"/>
                <w:color w:val="000000"/>
                <w:kern w:val="0"/>
                <w:szCs w:val="21"/>
              </w:rPr>
              <w:t>屏蔽室、</w:t>
            </w:r>
            <w:r>
              <w:rPr>
                <w:rFonts w:ascii="Times New Roman" w:eastAsia="仿宋_GB2312" w:hAnsi="Times New Roman" w:cs="仿宋_GB2312" w:hint="eastAsia"/>
                <w:color w:val="000000"/>
                <w:kern w:val="0"/>
                <w:szCs w:val="21"/>
              </w:rPr>
              <w:t>OTA</w:t>
            </w:r>
            <w:r>
              <w:rPr>
                <w:rFonts w:ascii="Times New Roman" w:eastAsia="仿宋_GB2312" w:hAnsi="Times New Roman" w:cs="仿宋_GB2312" w:hint="eastAsia"/>
                <w:color w:val="000000"/>
                <w:kern w:val="0"/>
                <w:szCs w:val="21"/>
              </w:rPr>
              <w:t>实验室、安</w:t>
            </w:r>
            <w:proofErr w:type="gramStart"/>
            <w:r>
              <w:rPr>
                <w:rFonts w:ascii="Times New Roman" w:eastAsia="仿宋_GB2312" w:hAnsi="Times New Roman" w:cs="仿宋_GB2312" w:hint="eastAsia"/>
                <w:color w:val="000000"/>
                <w:kern w:val="0"/>
                <w:szCs w:val="21"/>
              </w:rPr>
              <w:t>规</w:t>
            </w:r>
            <w:proofErr w:type="gramEnd"/>
            <w:r>
              <w:rPr>
                <w:rFonts w:ascii="Times New Roman" w:eastAsia="仿宋_GB2312" w:hAnsi="Times New Roman" w:cs="仿宋_GB2312" w:hint="eastAsia"/>
                <w:color w:val="000000"/>
                <w:kern w:val="0"/>
                <w:szCs w:val="21"/>
              </w:rPr>
              <w:t>实验室、可靠性实验室、光电能效实验室、电池实验室等，可向社会提供专业、权威、高质量的检测服务，向客户提供一站式的测试和认证解决方案，帮助客户的新产品成功进入国内和国际市</w:t>
            </w:r>
            <w:r>
              <w:rPr>
                <w:rFonts w:ascii="Times New Roman" w:eastAsia="仿宋_GB2312" w:hAnsi="Times New Roman" w:cs="仿宋_GB2312" w:hint="eastAsia"/>
                <w:color w:val="000000"/>
                <w:kern w:val="0"/>
                <w:szCs w:val="21"/>
              </w:rPr>
              <w:t>场。</w:t>
            </w:r>
          </w:p>
        </w:tc>
        <w:tc>
          <w:tcPr>
            <w:tcW w:w="245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免费</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5</w:t>
            </w:r>
            <w:r>
              <w:rPr>
                <w:rFonts w:ascii="Times New Roman" w:eastAsia="仿宋_GB2312" w:hAnsi="Times New Roman" w:cs="仿宋_GB2312" w:hint="eastAsia"/>
                <w:color w:val="000000"/>
                <w:kern w:val="0"/>
                <w:szCs w:val="21"/>
              </w:rPr>
              <w:t>折优惠不等。</w:t>
            </w:r>
          </w:p>
        </w:tc>
        <w:tc>
          <w:tcPr>
            <w:tcW w:w="1595"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13928316001</w:t>
            </w:r>
          </w:p>
        </w:tc>
      </w:tr>
    </w:tbl>
    <w:p w:rsidR="005A6A4E" w:rsidRDefault="002F43AE">
      <w:pPr>
        <w:jc w:val="center"/>
        <w:outlineLvl w:val="0"/>
        <w:rPr>
          <w:rFonts w:ascii="Times New Roman" w:eastAsia="楷体_GB2312" w:hAnsi="Times New Roman"/>
          <w:b/>
          <w:bCs/>
          <w:color w:val="000000"/>
          <w:sz w:val="36"/>
          <w:szCs w:val="36"/>
        </w:rPr>
      </w:pPr>
      <w:r>
        <w:rPr>
          <w:rFonts w:ascii="Times New Roman" w:eastAsia="楷体_GB2312" w:hAnsi="Times New Roman"/>
          <w:b/>
          <w:bCs/>
          <w:color w:val="000000"/>
          <w:sz w:val="36"/>
          <w:szCs w:val="36"/>
        </w:rPr>
        <w:br w:type="page"/>
      </w:r>
      <w:bookmarkStart w:id="7" w:name="_Toc111903335"/>
      <w:r>
        <w:rPr>
          <w:rFonts w:ascii="Times New Roman" w:eastAsia="楷体_GB2312" w:hAnsi="Times New Roman" w:hint="eastAsia"/>
          <w:b/>
          <w:bCs/>
          <w:color w:val="000000"/>
          <w:sz w:val="36"/>
          <w:szCs w:val="36"/>
        </w:rPr>
        <w:lastRenderedPageBreak/>
        <w:t>七、强化知识产权保护和运用（</w:t>
      </w:r>
      <w:r>
        <w:rPr>
          <w:rFonts w:ascii="Times New Roman" w:eastAsia="楷体_GB2312" w:hAnsi="Times New Roman" w:hint="eastAsia"/>
          <w:b/>
          <w:bCs/>
          <w:color w:val="000000"/>
          <w:sz w:val="36"/>
          <w:szCs w:val="36"/>
        </w:rPr>
        <w:t>3</w:t>
      </w:r>
      <w:r>
        <w:rPr>
          <w:rFonts w:ascii="Times New Roman" w:eastAsia="楷体_GB2312" w:hAnsi="Times New Roman" w:hint="eastAsia"/>
          <w:b/>
          <w:bCs/>
          <w:color w:val="000000"/>
          <w:sz w:val="36"/>
          <w:szCs w:val="36"/>
        </w:rPr>
        <w:t>项）</w:t>
      </w:r>
      <w:bookmarkEnd w:id="7"/>
    </w:p>
    <w:tbl>
      <w:tblPr>
        <w:tblW w:w="1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098"/>
        <w:gridCol w:w="1280"/>
        <w:gridCol w:w="1344"/>
        <w:gridCol w:w="5492"/>
        <w:gridCol w:w="2412"/>
        <w:gridCol w:w="1576"/>
      </w:tblGrid>
      <w:tr w:rsidR="005A6A4E">
        <w:trPr>
          <w:trHeight w:val="459"/>
          <w:tblHeader/>
          <w:jc w:val="center"/>
        </w:trPr>
        <w:tc>
          <w:tcPr>
            <w:tcW w:w="662"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098"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28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44"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492"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412"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576"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trHeight w:val="6660"/>
          <w:jc w:val="center"/>
        </w:trPr>
        <w:tc>
          <w:tcPr>
            <w:tcW w:w="662"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09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六棱镜（杭州）科技有限公司</w:t>
            </w:r>
          </w:p>
        </w:tc>
        <w:tc>
          <w:tcPr>
            <w:tcW w:w="128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全球产业科技情报分析系统（</w:t>
            </w:r>
            <w:proofErr w:type="spellStart"/>
            <w:r>
              <w:rPr>
                <w:rFonts w:ascii="Times New Roman" w:eastAsia="仿宋_GB2312" w:hAnsi="Times New Roman" w:cs="仿宋_GB2312" w:hint="eastAsia"/>
                <w:color w:val="000000"/>
                <w:kern w:val="0"/>
                <w:szCs w:val="21"/>
              </w:rPr>
              <w:t>PatNavi</w:t>
            </w:r>
            <w:proofErr w:type="spellEnd"/>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AI</w:t>
            </w:r>
            <w:r>
              <w:rPr>
                <w:rFonts w:ascii="Times New Roman" w:eastAsia="仿宋_GB2312" w:hAnsi="Times New Roman" w:cs="仿宋_GB2312" w:hint="eastAsia"/>
                <w:color w:val="000000"/>
                <w:kern w:val="0"/>
                <w:szCs w:val="21"/>
              </w:rPr>
              <w:t>知识产权官（</w:t>
            </w:r>
            <w:r>
              <w:rPr>
                <w:rFonts w:ascii="Times New Roman" w:eastAsia="仿宋_GB2312" w:hAnsi="Times New Roman" w:cs="仿宋_GB2312" w:hint="eastAsia"/>
                <w:color w:val="000000"/>
                <w:kern w:val="0"/>
                <w:szCs w:val="21"/>
              </w:rPr>
              <w:t>AIPO</w:t>
            </w:r>
            <w:r>
              <w:rPr>
                <w:rFonts w:ascii="Times New Roman" w:eastAsia="仿宋_GB2312" w:hAnsi="Times New Roman" w:cs="仿宋_GB2312" w:hint="eastAsia"/>
                <w:color w:val="000000"/>
                <w:kern w:val="0"/>
                <w:szCs w:val="21"/>
              </w:rPr>
              <w:t>）</w:t>
            </w:r>
          </w:p>
        </w:tc>
        <w:tc>
          <w:tcPr>
            <w:tcW w:w="13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创新型企业</w:t>
            </w:r>
          </w:p>
        </w:tc>
        <w:tc>
          <w:tcPr>
            <w:tcW w:w="549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color w:val="000000"/>
                <w:kern w:val="0"/>
                <w:szCs w:val="21"/>
              </w:rPr>
              <w:t>.</w:t>
            </w:r>
            <w:r>
              <w:rPr>
                <w:rFonts w:ascii="Times New Roman" w:eastAsia="仿宋_GB2312" w:hAnsi="Times New Roman" w:cs="仿宋_GB2312" w:hint="eastAsia"/>
                <w:color w:val="000000"/>
                <w:kern w:val="0"/>
                <w:szCs w:val="21"/>
              </w:rPr>
              <w:t>全球产业科技情报分析系统（</w:t>
            </w:r>
            <w:proofErr w:type="spellStart"/>
            <w:r>
              <w:rPr>
                <w:rFonts w:ascii="Times New Roman" w:eastAsia="仿宋_GB2312" w:hAnsi="Times New Roman" w:cs="仿宋_GB2312" w:hint="eastAsia"/>
                <w:color w:val="000000"/>
                <w:kern w:val="0"/>
                <w:szCs w:val="21"/>
              </w:rPr>
              <w:t>PatNavi</w:t>
            </w:r>
            <w:proofErr w:type="spellEnd"/>
            <w:r>
              <w:rPr>
                <w:rFonts w:ascii="Times New Roman" w:eastAsia="仿宋_GB2312" w:hAnsi="Times New Roman" w:cs="仿宋_GB2312" w:hint="eastAsia"/>
                <w:color w:val="000000"/>
                <w:kern w:val="0"/>
                <w:szCs w:val="21"/>
              </w:rPr>
              <w:t>）是自主开发的一款专利导航智能分析工具，底层关联融合了全球专利、商标、软著、工商、投资、人才、标准等多种数据，除了支持传统的专利检索、商标检索、软著、地理标志、集成电路布图设计检索分析之外，最大的特点就是可以快速一键式导航查看专利背后的人、企业和资本的大数据画像，通过一站式全门类知识产权检索，全球专利信息检索分析，专利预警导航分析，对于企业技术研发、专利预警导航、新产品上市出口、人才招引评价、技术合作调查等场景具有较好的决策支撑作用</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eastAsia="仿宋_GB2312" w:hAnsi="Times New Roman"/>
                <w:color w:val="000000"/>
              </w:rPr>
            </w:pPr>
            <w:r>
              <w:rPr>
                <w:rFonts w:ascii="Times New Roman" w:eastAsia="仿宋_GB2312" w:hAnsi="Times New Roman" w:cs="仿宋_GB2312"/>
                <w:color w:val="000000"/>
                <w:kern w:val="0"/>
                <w:szCs w:val="21"/>
              </w:rPr>
              <w:t>2.</w:t>
            </w:r>
            <w:r>
              <w:rPr>
                <w:rFonts w:ascii="Times New Roman" w:eastAsia="仿宋_GB2312" w:hAnsi="Times New Roman" w:cs="仿宋_GB2312" w:hint="eastAsia"/>
                <w:color w:val="000000"/>
                <w:kern w:val="0"/>
                <w:szCs w:val="21"/>
              </w:rPr>
              <w:t>AI</w:t>
            </w:r>
            <w:r>
              <w:rPr>
                <w:rFonts w:ascii="Times New Roman" w:eastAsia="仿宋_GB2312" w:hAnsi="Times New Roman" w:cs="仿宋_GB2312" w:hint="eastAsia"/>
                <w:color w:val="000000"/>
                <w:kern w:val="0"/>
                <w:szCs w:val="21"/>
              </w:rPr>
              <w:t>知识产权官（</w:t>
            </w:r>
            <w:r>
              <w:rPr>
                <w:rFonts w:ascii="Times New Roman" w:eastAsia="仿宋_GB2312" w:hAnsi="Times New Roman" w:cs="仿宋_GB2312" w:hint="eastAsia"/>
                <w:color w:val="000000"/>
                <w:kern w:val="0"/>
                <w:szCs w:val="21"/>
              </w:rPr>
              <w:t>AIPO</w:t>
            </w:r>
            <w:r>
              <w:rPr>
                <w:rFonts w:ascii="Times New Roman" w:eastAsia="仿宋_GB2312" w:hAnsi="Times New Roman" w:cs="仿宋_GB2312" w:hint="eastAsia"/>
                <w:color w:val="000000"/>
                <w:kern w:val="0"/>
                <w:szCs w:val="21"/>
              </w:rPr>
              <w:t>）是</w:t>
            </w:r>
            <w:r>
              <w:rPr>
                <w:rFonts w:ascii="Times New Roman" w:eastAsia="仿宋_GB2312" w:hAnsi="Times New Roman" w:cs="仿宋_GB2312" w:hint="eastAsia"/>
                <w:color w:val="000000"/>
                <w:kern w:val="0"/>
                <w:szCs w:val="21"/>
              </w:rPr>
              <w:t>基于大科</w:t>
            </w:r>
            <w:proofErr w:type="gramStart"/>
            <w:r>
              <w:rPr>
                <w:rFonts w:ascii="Times New Roman" w:eastAsia="仿宋_GB2312" w:hAnsi="Times New Roman" w:cs="仿宋_GB2312" w:hint="eastAsia"/>
                <w:color w:val="000000"/>
                <w:kern w:val="0"/>
                <w:szCs w:val="21"/>
              </w:rPr>
              <w:t>创数字</w:t>
            </w:r>
            <w:proofErr w:type="gramEnd"/>
            <w:r>
              <w:rPr>
                <w:rFonts w:ascii="Times New Roman" w:eastAsia="仿宋_GB2312" w:hAnsi="Times New Roman" w:cs="仿宋_GB2312" w:hint="eastAsia"/>
                <w:color w:val="000000"/>
                <w:kern w:val="0"/>
                <w:szCs w:val="21"/>
              </w:rPr>
              <w:t>底座</w:t>
            </w:r>
            <w:proofErr w:type="spellStart"/>
            <w:r>
              <w:rPr>
                <w:rFonts w:ascii="Times New Roman" w:eastAsia="仿宋_GB2312" w:hAnsi="Times New Roman" w:cs="仿宋_GB2312" w:hint="eastAsia"/>
                <w:color w:val="000000"/>
                <w:kern w:val="0"/>
                <w:szCs w:val="21"/>
              </w:rPr>
              <w:t>TIBase</w:t>
            </w:r>
            <w:proofErr w:type="spellEnd"/>
            <w:r>
              <w:rPr>
                <w:rFonts w:ascii="Times New Roman" w:eastAsia="仿宋_GB2312" w:hAnsi="Times New Roman" w:cs="仿宋_GB2312" w:hint="eastAsia"/>
                <w:color w:val="000000"/>
                <w:kern w:val="0"/>
                <w:szCs w:val="21"/>
              </w:rPr>
              <w:t>打造的企业</w:t>
            </w:r>
            <w:proofErr w:type="gramStart"/>
            <w:r>
              <w:rPr>
                <w:rFonts w:ascii="Times New Roman" w:eastAsia="仿宋_GB2312" w:hAnsi="Times New Roman" w:cs="仿宋_GB2312" w:hint="eastAsia"/>
                <w:color w:val="000000"/>
                <w:kern w:val="0"/>
                <w:szCs w:val="21"/>
              </w:rPr>
              <w:t>知识产权数智化</w:t>
            </w:r>
            <w:proofErr w:type="gramEnd"/>
            <w:r>
              <w:rPr>
                <w:rFonts w:ascii="Times New Roman" w:eastAsia="仿宋_GB2312" w:hAnsi="Times New Roman" w:cs="仿宋_GB2312" w:hint="eastAsia"/>
                <w:color w:val="000000"/>
                <w:kern w:val="0"/>
                <w:szCs w:val="21"/>
              </w:rPr>
              <w:t>管理产品，满足科技企业在专利申请、信息利用、竞争监测、资产管理、成果转化、金融服务等全周期场景需求，将数据</w:t>
            </w:r>
            <w:r>
              <w:rPr>
                <w:rFonts w:ascii="Times New Roman" w:eastAsia="仿宋_GB2312" w:hAnsi="Times New Roman" w:cs="仿宋_GB2312" w:hint="eastAsia"/>
                <w:color w:val="000000"/>
                <w:kern w:val="0"/>
                <w:szCs w:val="21"/>
              </w:rPr>
              <w:t>&amp;AI</w:t>
            </w:r>
            <w:r>
              <w:rPr>
                <w:rFonts w:ascii="Times New Roman" w:eastAsia="仿宋_GB2312" w:hAnsi="Times New Roman" w:cs="仿宋_GB2312" w:hint="eastAsia"/>
                <w:color w:val="000000"/>
                <w:kern w:val="0"/>
                <w:szCs w:val="21"/>
              </w:rPr>
              <w:t>算法融入全周期专利流程管理，底层实现了专利检索工具与业务管理系统的融合打通</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一是灵活柔性工作流引擎，实现专利管理更加规范高效。二是专利智能审查，有效提升专利代理服务申请质量。三是竞争对手监控，有效支撑研发及提前识别风险。四是智能打标签，助力专利资产的分级分类管理。五是发明人库，为每位研发人员建立发明档案。六是全球专利检索，助力提高研发起点，降低</w:t>
            </w:r>
            <w:r>
              <w:rPr>
                <w:rFonts w:ascii="Times New Roman" w:eastAsia="仿宋_GB2312" w:hAnsi="Times New Roman" w:cs="仿宋_GB2312" w:hint="eastAsia"/>
                <w:color w:val="000000"/>
                <w:kern w:val="0"/>
                <w:szCs w:val="21"/>
              </w:rPr>
              <w:t>研发风险。</w:t>
            </w:r>
          </w:p>
        </w:tc>
        <w:tc>
          <w:tcPr>
            <w:tcW w:w="241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576"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010-62544831</w:t>
            </w:r>
          </w:p>
        </w:tc>
      </w:tr>
      <w:tr w:rsidR="005A6A4E">
        <w:trPr>
          <w:trHeight w:val="5978"/>
          <w:jc w:val="center"/>
        </w:trPr>
        <w:tc>
          <w:tcPr>
            <w:tcW w:w="662"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2</w:t>
            </w:r>
          </w:p>
        </w:tc>
        <w:tc>
          <w:tcPr>
            <w:tcW w:w="1098"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北京国</w:t>
            </w:r>
            <w:proofErr w:type="gramStart"/>
            <w:r>
              <w:rPr>
                <w:rFonts w:ascii="Times New Roman" w:eastAsia="仿宋_GB2312" w:hAnsi="Times New Roman" w:cs="仿宋_GB2312" w:hint="eastAsia"/>
                <w:color w:val="000000"/>
                <w:kern w:val="0"/>
                <w:szCs w:val="21"/>
              </w:rPr>
              <w:t>知专利</w:t>
            </w:r>
            <w:proofErr w:type="gramEnd"/>
            <w:r>
              <w:rPr>
                <w:rFonts w:ascii="Times New Roman" w:eastAsia="仿宋_GB2312" w:hAnsi="Times New Roman" w:cs="仿宋_GB2312" w:hint="eastAsia"/>
                <w:color w:val="000000"/>
                <w:kern w:val="0"/>
                <w:szCs w:val="21"/>
              </w:rPr>
              <w:t>预警咨询有限公司</w:t>
            </w:r>
          </w:p>
        </w:tc>
        <w:tc>
          <w:tcPr>
            <w:tcW w:w="128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专利申请前检索和专利预警</w:t>
            </w:r>
            <w:r>
              <w:rPr>
                <w:rFonts w:ascii="Times New Roman" w:eastAsia="仿宋_GB2312" w:hAnsi="Times New Roman" w:cs="仿宋_GB2312" w:hint="eastAsia"/>
                <w:color w:val="000000"/>
                <w:kern w:val="0"/>
                <w:szCs w:val="21"/>
              </w:rPr>
              <w:t>FTO</w:t>
            </w:r>
            <w:r>
              <w:rPr>
                <w:rFonts w:ascii="Times New Roman" w:eastAsia="仿宋_GB2312" w:hAnsi="Times New Roman" w:cs="仿宋_GB2312" w:hint="eastAsia"/>
                <w:color w:val="000000"/>
                <w:kern w:val="0"/>
                <w:szCs w:val="21"/>
              </w:rPr>
              <w:t>检索服务</w:t>
            </w:r>
          </w:p>
        </w:tc>
        <w:tc>
          <w:tcPr>
            <w:tcW w:w="13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不限</w:t>
            </w:r>
          </w:p>
        </w:tc>
        <w:tc>
          <w:tcPr>
            <w:tcW w:w="549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提供高价值专利培育中的专利申请前检索，以及专利预警服务中的自由实施（</w:t>
            </w:r>
            <w:r>
              <w:rPr>
                <w:rFonts w:ascii="Times New Roman" w:eastAsia="仿宋_GB2312" w:hAnsi="Times New Roman" w:cs="仿宋_GB2312" w:hint="eastAsia"/>
                <w:color w:val="000000"/>
                <w:kern w:val="0"/>
                <w:szCs w:val="21"/>
              </w:rPr>
              <w:t>Freedom To Operate,</w:t>
            </w:r>
            <w:r>
              <w:rPr>
                <w:rFonts w:ascii="Times New Roman" w:eastAsia="仿宋_GB2312" w:hAnsi="Times New Roman" w:cs="仿宋_GB2312" w:hint="eastAsia"/>
                <w:color w:val="000000"/>
                <w:kern w:val="0"/>
                <w:szCs w:val="21"/>
              </w:rPr>
              <w:t>简称</w:t>
            </w:r>
            <w:r>
              <w:rPr>
                <w:rFonts w:ascii="Times New Roman" w:eastAsia="仿宋_GB2312" w:hAnsi="Times New Roman" w:cs="仿宋_GB2312" w:hint="eastAsia"/>
                <w:color w:val="000000"/>
                <w:kern w:val="0"/>
                <w:szCs w:val="21"/>
              </w:rPr>
              <w:t>FTO</w:t>
            </w:r>
            <w:r>
              <w:rPr>
                <w:rFonts w:ascii="Times New Roman" w:eastAsia="仿宋_GB2312" w:hAnsi="Times New Roman" w:cs="仿宋_GB2312" w:hint="eastAsia"/>
                <w:color w:val="000000"/>
                <w:kern w:val="0"/>
                <w:szCs w:val="21"/>
              </w:rPr>
              <w:t>）检索、专利侵权比对以及专利侵权应对服务。</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专利申请前检索是针对企业的研发创新成果，通过对现有技术的检索，评价创新成果的创新高度，并为最大化保护创新成果提供优化建议，促进企业产出高价值专利。该服务产品能够提前评价创新成果的创新性高度，提前为创新成果指明合适的保护范围，通过获得高价值专利，为企业最大化圈定专利权的保护范围，有效防止他人侵犯企业自身的专利权。</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2.FTO</w:t>
            </w:r>
            <w:r>
              <w:rPr>
                <w:rFonts w:ascii="Times New Roman" w:eastAsia="仿宋_GB2312" w:hAnsi="Times New Roman" w:cs="仿宋_GB2312" w:hint="eastAsia"/>
                <w:color w:val="000000"/>
                <w:kern w:val="0"/>
                <w:szCs w:val="21"/>
              </w:rPr>
              <w:t>检索是针对企业特定的技术或产品，分析其在特定的地域范围内的专利侵权风险，并通过专业的专利侵权比对分析，提供专业的专利侵权应对策略。国知预警依靠深谙专利相关知识的专家，通过专业的专利侵权</w:t>
            </w:r>
            <w:r>
              <w:rPr>
                <w:rFonts w:ascii="Times New Roman" w:eastAsia="仿宋_GB2312" w:hAnsi="Times New Roman" w:cs="仿宋_GB2312" w:hint="eastAsia"/>
                <w:color w:val="000000"/>
                <w:kern w:val="0"/>
                <w:szCs w:val="21"/>
              </w:rPr>
              <w:t>比对分析和提供专业的专利侵权应对策略建议，为企业规避防范专利侵权风险提供有力支撑。</w:t>
            </w:r>
          </w:p>
        </w:tc>
        <w:tc>
          <w:tcPr>
            <w:tcW w:w="241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576"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18910963970</w:t>
            </w:r>
          </w:p>
        </w:tc>
      </w:tr>
      <w:tr w:rsidR="005A6A4E">
        <w:trPr>
          <w:trHeight w:val="6298"/>
          <w:jc w:val="center"/>
        </w:trPr>
        <w:tc>
          <w:tcPr>
            <w:tcW w:w="662"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3</w:t>
            </w:r>
          </w:p>
        </w:tc>
        <w:tc>
          <w:tcPr>
            <w:tcW w:w="1098" w:type="dxa"/>
            <w:vAlign w:val="center"/>
          </w:tcPr>
          <w:p w:rsidR="005A6A4E" w:rsidRDefault="002F43AE">
            <w:pPr>
              <w:widowControl/>
              <w:textAlignment w:val="center"/>
              <w:rPr>
                <w:rFonts w:ascii="Times New Roman" w:eastAsia="仿宋_GB2312" w:hAnsi="Times New Roman" w:cs="仿宋_GB2312"/>
                <w:color w:val="000000"/>
                <w:kern w:val="0"/>
                <w:szCs w:val="21"/>
              </w:rPr>
            </w:pPr>
            <w:proofErr w:type="gramStart"/>
            <w:r>
              <w:rPr>
                <w:rFonts w:ascii="Times New Roman" w:eastAsia="仿宋_GB2312" w:hAnsi="Times New Roman" w:cs="仿宋_GB2312" w:hint="eastAsia"/>
                <w:color w:val="000000"/>
                <w:kern w:val="0"/>
                <w:szCs w:val="21"/>
              </w:rPr>
              <w:t>华智数</w:t>
            </w:r>
            <w:proofErr w:type="gramEnd"/>
            <w:r>
              <w:rPr>
                <w:rFonts w:ascii="Times New Roman" w:eastAsia="仿宋_GB2312" w:hAnsi="Times New Roman" w:cs="仿宋_GB2312" w:hint="eastAsia"/>
                <w:color w:val="000000"/>
                <w:kern w:val="0"/>
                <w:szCs w:val="21"/>
              </w:rPr>
              <w:t>创（北京）科技发展有限责任公司</w:t>
            </w:r>
          </w:p>
        </w:tc>
        <w:tc>
          <w:tcPr>
            <w:tcW w:w="128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高价值专利导航、预警和培育服务</w:t>
            </w:r>
          </w:p>
        </w:tc>
        <w:tc>
          <w:tcPr>
            <w:tcW w:w="1344"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新一代信息技术、高端装备制造、新能源、新材料、生物医药、节能环保</w:t>
            </w:r>
          </w:p>
        </w:tc>
        <w:tc>
          <w:tcPr>
            <w:tcW w:w="549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提供高质量开展专利预警、高价值专利培育、专利信息分析、专利检索等专利咨询分析服务，及时、全面、权威的全球专利基础数据、增值数据、定制</w:t>
            </w:r>
            <w:proofErr w:type="gramStart"/>
            <w:r>
              <w:rPr>
                <w:rFonts w:ascii="Times New Roman" w:eastAsia="仿宋_GB2312" w:hAnsi="Times New Roman" w:cs="仿宋_GB2312" w:hint="eastAsia"/>
                <w:color w:val="000000"/>
                <w:kern w:val="0"/>
                <w:szCs w:val="21"/>
              </w:rPr>
              <w:t>化数据</w:t>
            </w:r>
            <w:proofErr w:type="gramEnd"/>
            <w:r>
              <w:rPr>
                <w:rFonts w:ascii="Times New Roman" w:eastAsia="仿宋_GB2312" w:hAnsi="Times New Roman" w:cs="仿宋_GB2312" w:hint="eastAsia"/>
                <w:color w:val="000000"/>
                <w:kern w:val="0"/>
                <w:szCs w:val="21"/>
              </w:rPr>
              <w:t>等知识产权相关数据服务等。</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基于权威专利大数据分析所提供的专利导航、预警及高价值专利培育等服务，有效支撑各类企业生产经营、技术创新、人才培育与引进等，精准服务创新资源配置，提高创新决策效率。</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2.</w:t>
            </w:r>
            <w:r>
              <w:rPr>
                <w:rFonts w:ascii="Times New Roman" w:eastAsia="仿宋_GB2312" w:hAnsi="Times New Roman" w:cs="仿宋_GB2312" w:hint="eastAsia"/>
                <w:color w:val="000000"/>
                <w:kern w:val="0"/>
                <w:szCs w:val="21"/>
              </w:rPr>
              <w:t>对专精特新企业面临的技术研发、专利布局等共性问题，可以通过多种类型专利导航的综合运用，针对企业的某项技术或产品，通过专利分析发现企业与竞争对手的技术差距，明确企业要解决的技术</w:t>
            </w:r>
            <w:r>
              <w:rPr>
                <w:rFonts w:ascii="Times New Roman" w:eastAsia="仿宋_GB2312" w:hAnsi="Times New Roman" w:cs="仿宋_GB2312" w:hint="eastAsia"/>
                <w:color w:val="000000"/>
                <w:kern w:val="0"/>
                <w:szCs w:val="21"/>
              </w:rPr>
              <w:t>问题；通过分析行业内企业的技术发展路径、辨清竞争对手的关键技术等，为企业产品研发升级提供有效指引。</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3.</w:t>
            </w:r>
            <w:r>
              <w:rPr>
                <w:rFonts w:ascii="Times New Roman" w:eastAsia="仿宋_GB2312" w:hAnsi="Times New Roman" w:cs="仿宋_GB2312" w:hint="eastAsia"/>
                <w:color w:val="000000"/>
                <w:kern w:val="0"/>
                <w:szCs w:val="21"/>
              </w:rPr>
              <w:t>可为企业提出可能存在的侵权风险，并为企业提出专利布局、创新资源优化配置的策略和建议。</w:t>
            </w:r>
          </w:p>
        </w:tc>
        <w:tc>
          <w:tcPr>
            <w:tcW w:w="241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8.5</w:t>
            </w:r>
            <w:r>
              <w:rPr>
                <w:rFonts w:ascii="Times New Roman" w:eastAsia="仿宋_GB2312" w:hAnsi="Times New Roman" w:cs="仿宋_GB2312" w:hint="eastAsia"/>
                <w:color w:val="000000"/>
                <w:kern w:val="0"/>
                <w:szCs w:val="21"/>
              </w:rPr>
              <w:t>折优惠。</w:t>
            </w:r>
          </w:p>
        </w:tc>
        <w:tc>
          <w:tcPr>
            <w:tcW w:w="1576"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010-86431806</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13810321449</w:t>
            </w:r>
          </w:p>
        </w:tc>
      </w:tr>
    </w:tbl>
    <w:p w:rsidR="005A6A4E" w:rsidRDefault="002F43AE">
      <w:pPr>
        <w:jc w:val="center"/>
        <w:outlineLvl w:val="0"/>
        <w:rPr>
          <w:rFonts w:ascii="Times New Roman" w:eastAsia="楷体_GB2312" w:hAnsi="Times New Roman"/>
          <w:b/>
          <w:bCs/>
          <w:color w:val="000000"/>
          <w:sz w:val="36"/>
          <w:szCs w:val="36"/>
        </w:rPr>
      </w:pPr>
      <w:r>
        <w:rPr>
          <w:rFonts w:ascii="Times New Roman" w:eastAsia="楷体_GB2312" w:hAnsi="Times New Roman"/>
          <w:b/>
          <w:bCs/>
          <w:color w:val="000000"/>
          <w:sz w:val="36"/>
          <w:szCs w:val="36"/>
        </w:rPr>
        <w:br w:type="column"/>
      </w:r>
      <w:bookmarkStart w:id="8" w:name="_Toc111903336"/>
      <w:r>
        <w:rPr>
          <w:rFonts w:ascii="Times New Roman" w:eastAsia="楷体_GB2312" w:hAnsi="Times New Roman" w:hint="eastAsia"/>
          <w:b/>
          <w:bCs/>
          <w:color w:val="000000"/>
          <w:sz w:val="36"/>
          <w:szCs w:val="36"/>
        </w:rPr>
        <w:lastRenderedPageBreak/>
        <w:t>八、推动工业设计赋能（</w:t>
      </w:r>
      <w:r>
        <w:rPr>
          <w:rFonts w:ascii="Times New Roman" w:eastAsia="楷体_GB2312" w:hAnsi="Times New Roman" w:hint="eastAsia"/>
          <w:b/>
          <w:bCs/>
          <w:color w:val="000000"/>
          <w:sz w:val="36"/>
          <w:szCs w:val="36"/>
        </w:rPr>
        <w:t>4</w:t>
      </w:r>
      <w:r>
        <w:rPr>
          <w:rFonts w:ascii="Times New Roman" w:eastAsia="楷体_GB2312" w:hAnsi="Times New Roman" w:hint="eastAsia"/>
          <w:b/>
          <w:bCs/>
          <w:color w:val="000000"/>
          <w:sz w:val="36"/>
          <w:szCs w:val="36"/>
        </w:rPr>
        <w:t>项）</w:t>
      </w:r>
      <w:bookmarkEnd w:id="8"/>
    </w:p>
    <w:tbl>
      <w:tblPr>
        <w:tblW w:w="13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132"/>
        <w:gridCol w:w="1300"/>
        <w:gridCol w:w="1311"/>
        <w:gridCol w:w="5187"/>
        <w:gridCol w:w="2357"/>
        <w:gridCol w:w="1670"/>
      </w:tblGrid>
      <w:tr w:rsidR="005A6A4E">
        <w:trPr>
          <w:trHeight w:val="459"/>
          <w:tblHeader/>
          <w:jc w:val="center"/>
        </w:trPr>
        <w:tc>
          <w:tcPr>
            <w:tcW w:w="70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序号</w:t>
            </w:r>
          </w:p>
        </w:tc>
        <w:tc>
          <w:tcPr>
            <w:tcW w:w="1132"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服务机构</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0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服务产品</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名称</w:t>
            </w:r>
          </w:p>
        </w:tc>
        <w:tc>
          <w:tcPr>
            <w:tcW w:w="1311"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服务对象</w:t>
            </w:r>
          </w:p>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所属行业</w:t>
            </w:r>
          </w:p>
        </w:tc>
        <w:tc>
          <w:tcPr>
            <w:tcW w:w="5187"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核心功能与特色</w:t>
            </w:r>
          </w:p>
        </w:tc>
        <w:tc>
          <w:tcPr>
            <w:tcW w:w="2357"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给予专精特新中小企业的独享价格或优惠</w:t>
            </w:r>
          </w:p>
        </w:tc>
        <w:tc>
          <w:tcPr>
            <w:tcW w:w="1670" w:type="dxa"/>
            <w:vAlign w:val="center"/>
          </w:tcPr>
          <w:p w:rsidR="005A6A4E" w:rsidRDefault="002F43AE">
            <w:pPr>
              <w:jc w:val="center"/>
              <w:rPr>
                <w:rFonts w:ascii="Times New Roman" w:eastAsia="仿宋_GB2312" w:hAnsi="Times New Roman" w:cs="仿宋_GB2312"/>
                <w:b/>
                <w:bCs/>
                <w:color w:val="000000"/>
                <w:szCs w:val="21"/>
              </w:rPr>
            </w:pPr>
            <w:r>
              <w:rPr>
                <w:rFonts w:ascii="Times New Roman" w:eastAsia="仿宋_GB2312" w:hAnsi="Times New Roman" w:cs="仿宋_GB2312" w:hint="eastAsia"/>
                <w:b/>
                <w:bCs/>
                <w:color w:val="000000"/>
                <w:szCs w:val="21"/>
              </w:rPr>
              <w:t>咨询电话</w:t>
            </w:r>
          </w:p>
        </w:tc>
      </w:tr>
      <w:tr w:rsidR="005A6A4E">
        <w:trPr>
          <w:cantSplit/>
          <w:trHeight w:val="2550"/>
          <w:jc w:val="center"/>
        </w:trPr>
        <w:tc>
          <w:tcPr>
            <w:tcW w:w="70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3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北京数码大方科技股份有限公司</w:t>
            </w:r>
          </w:p>
        </w:tc>
        <w:tc>
          <w:tcPr>
            <w:tcW w:w="130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CAXA CAD</w:t>
            </w:r>
            <w:r>
              <w:rPr>
                <w:rFonts w:ascii="Times New Roman" w:eastAsia="仿宋_GB2312" w:hAnsi="Times New Roman" w:cs="仿宋_GB2312" w:hint="eastAsia"/>
                <w:color w:val="000000"/>
                <w:kern w:val="0"/>
                <w:szCs w:val="21"/>
              </w:rPr>
              <w:t>设计工具</w:t>
            </w:r>
            <w:r>
              <w:rPr>
                <w:rFonts w:ascii="Times New Roman" w:eastAsia="仿宋_GB2312" w:hAnsi="Times New Roman" w:cs="仿宋_GB2312" w:hint="eastAsia"/>
                <w:color w:val="000000"/>
                <w:kern w:val="0"/>
                <w:szCs w:val="21"/>
              </w:rPr>
              <w:t xml:space="preserve">/CAXA </w:t>
            </w:r>
            <w:r>
              <w:rPr>
                <w:rFonts w:ascii="Times New Roman" w:eastAsia="仿宋_GB2312" w:hAnsi="Times New Roman" w:cs="仿宋_GB2312" w:hint="eastAsia"/>
                <w:color w:val="000000"/>
                <w:kern w:val="0"/>
                <w:szCs w:val="21"/>
              </w:rPr>
              <w:t>PLM</w:t>
            </w:r>
            <w:r>
              <w:rPr>
                <w:rFonts w:ascii="Times New Roman" w:eastAsia="仿宋_GB2312" w:hAnsi="Times New Roman" w:cs="仿宋_GB2312" w:hint="eastAsia"/>
                <w:color w:val="000000"/>
                <w:kern w:val="0"/>
                <w:szCs w:val="21"/>
              </w:rPr>
              <w:t>协同管理工具</w:t>
            </w:r>
          </w:p>
        </w:tc>
        <w:tc>
          <w:tcPr>
            <w:tcW w:w="131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装备、汽车、电子电器</w:t>
            </w:r>
          </w:p>
        </w:tc>
        <w:tc>
          <w:tcPr>
            <w:tcW w:w="518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数码大方是中国领先的</w:t>
            </w:r>
            <w:r>
              <w:rPr>
                <w:rFonts w:ascii="Times New Roman" w:eastAsia="仿宋_GB2312" w:hAnsi="Times New Roman" w:cs="仿宋_GB2312" w:hint="eastAsia"/>
                <w:color w:val="000000"/>
                <w:kern w:val="0"/>
                <w:szCs w:val="21"/>
              </w:rPr>
              <w:t>CAD</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PLM</w:t>
            </w:r>
            <w:r>
              <w:rPr>
                <w:rFonts w:ascii="Times New Roman" w:eastAsia="仿宋_GB2312" w:hAnsi="Times New Roman" w:cs="仿宋_GB2312" w:hint="eastAsia"/>
                <w:color w:val="000000"/>
                <w:kern w:val="0"/>
                <w:szCs w:val="21"/>
              </w:rPr>
              <w:t>和</w:t>
            </w:r>
            <w:r>
              <w:rPr>
                <w:rFonts w:ascii="Times New Roman" w:eastAsia="仿宋_GB2312" w:hAnsi="Times New Roman" w:cs="仿宋_GB2312" w:hint="eastAsia"/>
                <w:color w:val="000000"/>
                <w:kern w:val="0"/>
                <w:szCs w:val="21"/>
              </w:rPr>
              <w:t>MES</w:t>
            </w:r>
            <w:r>
              <w:rPr>
                <w:rFonts w:ascii="Times New Roman" w:eastAsia="仿宋_GB2312" w:hAnsi="Times New Roman" w:cs="仿宋_GB2312" w:hint="eastAsia"/>
                <w:color w:val="000000"/>
                <w:kern w:val="0"/>
                <w:szCs w:val="21"/>
              </w:rPr>
              <w:t>软件服务供应商，也是工业</w:t>
            </w:r>
            <w:proofErr w:type="gramStart"/>
            <w:r>
              <w:rPr>
                <w:rFonts w:ascii="Times New Roman" w:eastAsia="仿宋_GB2312" w:hAnsi="Times New Roman" w:cs="仿宋_GB2312" w:hint="eastAsia"/>
                <w:color w:val="000000"/>
                <w:kern w:val="0"/>
                <w:szCs w:val="21"/>
              </w:rPr>
              <w:t>云服务</w:t>
            </w:r>
            <w:proofErr w:type="gramEnd"/>
            <w:r>
              <w:rPr>
                <w:rFonts w:ascii="Times New Roman" w:eastAsia="仿宋_GB2312" w:hAnsi="Times New Roman" w:cs="仿宋_GB2312" w:hint="eastAsia"/>
                <w:color w:val="000000"/>
                <w:kern w:val="0"/>
                <w:szCs w:val="21"/>
              </w:rPr>
              <w:t>的倡导者。公司主要面向以装备、汽车、电子电器、航空航天为主的制造业，提供数字化设计（</w:t>
            </w:r>
            <w:r>
              <w:rPr>
                <w:rFonts w:ascii="Times New Roman" w:eastAsia="仿宋_GB2312" w:hAnsi="Times New Roman" w:cs="仿宋_GB2312" w:hint="eastAsia"/>
                <w:color w:val="000000"/>
                <w:kern w:val="0"/>
                <w:szCs w:val="21"/>
              </w:rPr>
              <w:t>CAD</w:t>
            </w:r>
            <w:r>
              <w:rPr>
                <w:rFonts w:ascii="Times New Roman" w:eastAsia="仿宋_GB2312" w:hAnsi="Times New Roman" w:cs="仿宋_GB2312" w:hint="eastAsia"/>
                <w:color w:val="000000"/>
                <w:kern w:val="0"/>
                <w:szCs w:val="21"/>
              </w:rPr>
              <w:t>）、产品全生命周期管理（</w:t>
            </w:r>
            <w:r>
              <w:rPr>
                <w:rFonts w:ascii="Times New Roman" w:eastAsia="仿宋_GB2312" w:hAnsi="Times New Roman" w:cs="仿宋_GB2312" w:hint="eastAsia"/>
                <w:color w:val="000000"/>
                <w:kern w:val="0"/>
                <w:szCs w:val="21"/>
              </w:rPr>
              <w:t>PLM</w:t>
            </w:r>
            <w:r>
              <w:rPr>
                <w:rFonts w:ascii="Times New Roman" w:eastAsia="仿宋_GB2312" w:hAnsi="Times New Roman" w:cs="仿宋_GB2312" w:hint="eastAsia"/>
                <w:color w:val="000000"/>
                <w:kern w:val="0"/>
                <w:szCs w:val="21"/>
              </w:rPr>
              <w:t>）、数字化制造（</w:t>
            </w:r>
            <w:r>
              <w:rPr>
                <w:rFonts w:ascii="Times New Roman" w:eastAsia="仿宋_GB2312" w:hAnsi="Times New Roman" w:cs="仿宋_GB2312" w:hint="eastAsia"/>
                <w:color w:val="000000"/>
                <w:kern w:val="0"/>
                <w:szCs w:val="21"/>
              </w:rPr>
              <w:t>MES</w:t>
            </w:r>
            <w:r>
              <w:rPr>
                <w:rFonts w:ascii="Times New Roman" w:eastAsia="仿宋_GB2312" w:hAnsi="Times New Roman" w:cs="仿宋_GB2312" w:hint="eastAsia"/>
                <w:color w:val="000000"/>
                <w:kern w:val="0"/>
                <w:szCs w:val="21"/>
              </w:rPr>
              <w:t>）以及工业云的产品和服务，致力于全面提升工业企业的创新设计能力、先进制造能力。</w:t>
            </w:r>
          </w:p>
        </w:tc>
        <w:tc>
          <w:tcPr>
            <w:tcW w:w="235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color w:val="000000"/>
                <w:kern w:val="0"/>
                <w:szCs w:val="21"/>
              </w:rPr>
              <w:t>6.5</w:t>
            </w:r>
            <w:r>
              <w:rPr>
                <w:rFonts w:ascii="Times New Roman" w:eastAsia="仿宋_GB2312" w:hAnsi="Times New Roman" w:cs="仿宋_GB2312" w:hint="eastAsia"/>
                <w:color w:val="000000"/>
                <w:kern w:val="0"/>
                <w:szCs w:val="21"/>
              </w:rPr>
              <w:t>折优惠。</w:t>
            </w:r>
          </w:p>
        </w:tc>
        <w:tc>
          <w:tcPr>
            <w:tcW w:w="167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15853222234</w:t>
            </w:r>
          </w:p>
        </w:tc>
      </w:tr>
      <w:tr w:rsidR="005A6A4E">
        <w:trPr>
          <w:cantSplit/>
          <w:trHeight w:val="2550"/>
          <w:jc w:val="center"/>
        </w:trPr>
        <w:tc>
          <w:tcPr>
            <w:tcW w:w="70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3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天河智造（北京）科技股份有限公司</w:t>
            </w:r>
          </w:p>
        </w:tc>
        <w:tc>
          <w:tcPr>
            <w:tcW w:w="130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天河</w:t>
            </w:r>
            <w:r>
              <w:rPr>
                <w:rFonts w:ascii="Times New Roman" w:eastAsia="仿宋_GB2312" w:hAnsi="Times New Roman" w:cs="仿宋_GB2312" w:hint="eastAsia"/>
                <w:color w:val="000000"/>
                <w:kern w:val="0"/>
                <w:szCs w:val="21"/>
              </w:rPr>
              <w:t>CAD</w:t>
            </w:r>
            <w:r>
              <w:rPr>
                <w:rFonts w:ascii="Times New Roman" w:eastAsia="仿宋_GB2312" w:hAnsi="Times New Roman" w:cs="仿宋_GB2312" w:hint="eastAsia"/>
                <w:color w:val="000000"/>
                <w:kern w:val="0"/>
                <w:szCs w:val="21"/>
              </w:rPr>
              <w:t>工业设计软件</w:t>
            </w:r>
          </w:p>
        </w:tc>
        <w:tc>
          <w:tcPr>
            <w:tcW w:w="131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制造业、工业产品设计和研发</w:t>
            </w:r>
          </w:p>
        </w:tc>
        <w:tc>
          <w:tcPr>
            <w:tcW w:w="518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可实现文件格式自由交换，</w:t>
            </w:r>
            <w:r>
              <w:rPr>
                <w:rFonts w:ascii="Times New Roman" w:eastAsia="仿宋_GB2312" w:hAnsi="Times New Roman" w:cs="仿宋_GB2312" w:hint="eastAsia"/>
                <w:color w:val="000000"/>
                <w:kern w:val="0"/>
                <w:szCs w:val="21"/>
              </w:rPr>
              <w:t>CAD</w:t>
            </w:r>
            <w:r>
              <w:rPr>
                <w:rFonts w:ascii="Times New Roman" w:eastAsia="仿宋_GB2312" w:hAnsi="Times New Roman" w:cs="仿宋_GB2312" w:hint="eastAsia"/>
                <w:color w:val="000000"/>
                <w:kern w:val="0"/>
                <w:szCs w:val="21"/>
              </w:rPr>
              <w:t>使用习惯自由切换，软件安装体积小、运行速度快，拥有丰富的图库及图纸数据规范化工具和强大的数据处理、汇总、报表能力。内置</w:t>
            </w:r>
            <w:proofErr w:type="gramStart"/>
            <w:r>
              <w:rPr>
                <w:rFonts w:ascii="Times New Roman" w:eastAsia="仿宋_GB2312" w:hAnsi="Times New Roman" w:cs="仿宋_GB2312" w:hint="eastAsia"/>
                <w:color w:val="000000"/>
                <w:kern w:val="0"/>
                <w:szCs w:val="21"/>
              </w:rPr>
              <w:t>小组级</w:t>
            </w:r>
            <w:proofErr w:type="gramEnd"/>
            <w:r>
              <w:rPr>
                <w:rFonts w:ascii="Times New Roman" w:eastAsia="仿宋_GB2312" w:hAnsi="Times New Roman" w:cs="仿宋_GB2312" w:hint="eastAsia"/>
                <w:color w:val="000000"/>
                <w:kern w:val="0"/>
                <w:szCs w:val="21"/>
              </w:rPr>
              <w:t>产品设计管理系统，具备行业标准定制及批量</w:t>
            </w:r>
            <w:proofErr w:type="gramStart"/>
            <w:r>
              <w:rPr>
                <w:rFonts w:ascii="Times New Roman" w:eastAsia="仿宋_GB2312" w:hAnsi="Times New Roman" w:cs="仿宋_GB2312" w:hint="eastAsia"/>
                <w:color w:val="000000"/>
                <w:kern w:val="0"/>
                <w:szCs w:val="21"/>
              </w:rPr>
              <w:t>化部署</w:t>
            </w:r>
            <w:proofErr w:type="gramEnd"/>
            <w:r>
              <w:rPr>
                <w:rFonts w:ascii="Times New Roman" w:eastAsia="仿宋_GB2312" w:hAnsi="Times New Roman" w:cs="仿宋_GB2312" w:hint="eastAsia"/>
                <w:color w:val="000000"/>
                <w:kern w:val="0"/>
                <w:szCs w:val="21"/>
              </w:rPr>
              <w:t>能力，数据集成及二次开发接口，符合企业信息化建设的需要，具备智能化、特征化、参数化、专业化、用户化、标准化、集成化</w:t>
            </w:r>
            <w:r>
              <w:rPr>
                <w:rFonts w:ascii="Times New Roman" w:eastAsia="仿宋_GB2312" w:hAnsi="Times New Roman" w:cs="仿宋_GB2312" w:hint="eastAsia"/>
                <w:color w:val="000000"/>
                <w:kern w:val="0"/>
                <w:szCs w:val="21"/>
              </w:rPr>
              <w:t>等</w:t>
            </w:r>
            <w:r>
              <w:rPr>
                <w:rFonts w:ascii="Times New Roman" w:eastAsia="仿宋_GB2312" w:hAnsi="Times New Roman" w:cs="仿宋_GB2312" w:hint="eastAsia"/>
                <w:color w:val="000000"/>
                <w:kern w:val="0"/>
                <w:szCs w:val="21"/>
              </w:rPr>
              <w:t>特征。</w:t>
            </w:r>
          </w:p>
        </w:tc>
        <w:tc>
          <w:tcPr>
            <w:tcW w:w="235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5</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7</w:t>
            </w:r>
            <w:r>
              <w:rPr>
                <w:rFonts w:ascii="Times New Roman" w:eastAsia="仿宋_GB2312" w:hAnsi="Times New Roman" w:cs="仿宋_GB2312" w:hint="eastAsia"/>
                <w:color w:val="000000"/>
                <w:kern w:val="0"/>
                <w:szCs w:val="21"/>
              </w:rPr>
              <w:t>折优惠。</w:t>
            </w:r>
          </w:p>
        </w:tc>
        <w:tc>
          <w:tcPr>
            <w:tcW w:w="167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010-62770647/06</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400-101-7178</w:t>
            </w:r>
          </w:p>
        </w:tc>
      </w:tr>
      <w:tr w:rsidR="005A6A4E">
        <w:trPr>
          <w:cantSplit/>
          <w:trHeight w:val="3050"/>
          <w:jc w:val="center"/>
        </w:trPr>
        <w:tc>
          <w:tcPr>
            <w:tcW w:w="70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lastRenderedPageBreak/>
              <w:t>3</w:t>
            </w:r>
          </w:p>
        </w:tc>
        <w:tc>
          <w:tcPr>
            <w:tcW w:w="113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河北工业设计创新中心</w:t>
            </w:r>
          </w:p>
        </w:tc>
        <w:tc>
          <w:tcPr>
            <w:tcW w:w="130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工业设计服务</w:t>
            </w:r>
          </w:p>
        </w:tc>
        <w:tc>
          <w:tcPr>
            <w:tcW w:w="131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制造业、设计服务业</w:t>
            </w:r>
          </w:p>
        </w:tc>
        <w:tc>
          <w:tcPr>
            <w:tcW w:w="5187"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中心整合全球设计创新资源，推动设计交流和行业互动、设计推广和产业对接、意识普及和氛围营造、设计载体与成果转化，引领河北整体工业设计的发展与推动方向，打造自主创新和产业升级的综合创新生态体系。以河北国际工业设计周、设计大讲堂、“设计×制造”产业对接会等品牌活动为抓手，引进国际优秀设计创新机构，搭建工业设计发展整合服务平台，增强制造业自主创新能力，以工业设计推动制造业转型升级。</w:t>
            </w:r>
          </w:p>
        </w:tc>
        <w:tc>
          <w:tcPr>
            <w:tcW w:w="2357"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5</w:t>
            </w:r>
            <w:r>
              <w:rPr>
                <w:rFonts w:ascii="Times New Roman" w:eastAsia="仿宋_GB2312" w:hAnsi="Times New Roman" w:cs="仿宋_GB2312" w:hint="eastAsia"/>
                <w:color w:val="000000"/>
                <w:kern w:val="0"/>
                <w:szCs w:val="21"/>
              </w:rPr>
              <w:t>折优惠。</w:t>
            </w:r>
          </w:p>
        </w:tc>
        <w:tc>
          <w:tcPr>
            <w:tcW w:w="167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0311-89928488</w:t>
            </w:r>
            <w:r>
              <w:rPr>
                <w:rFonts w:ascii="Times New Roman" w:eastAsia="仿宋_GB2312" w:hAnsi="Times New Roman" w:cs="仿宋_GB2312" w:hint="eastAsia"/>
                <w:color w:val="000000"/>
                <w:kern w:val="0"/>
                <w:szCs w:val="21"/>
              </w:rPr>
              <w:t>；</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18232188748</w:t>
            </w:r>
          </w:p>
        </w:tc>
      </w:tr>
      <w:tr w:rsidR="005A6A4E">
        <w:trPr>
          <w:trHeight w:val="4085"/>
          <w:jc w:val="center"/>
        </w:trPr>
        <w:tc>
          <w:tcPr>
            <w:tcW w:w="701" w:type="dxa"/>
            <w:vAlign w:val="center"/>
          </w:tcPr>
          <w:p w:rsidR="005A6A4E" w:rsidRDefault="002F43AE">
            <w:pPr>
              <w:spacing w:line="28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4</w:t>
            </w:r>
          </w:p>
        </w:tc>
        <w:tc>
          <w:tcPr>
            <w:tcW w:w="1132"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武汉兴和</w:t>
            </w:r>
            <w:proofErr w:type="gramStart"/>
            <w:r>
              <w:rPr>
                <w:rFonts w:ascii="Times New Roman" w:eastAsia="仿宋_GB2312" w:hAnsi="Times New Roman" w:cs="仿宋_GB2312" w:hint="eastAsia"/>
                <w:color w:val="000000"/>
                <w:kern w:val="0"/>
                <w:szCs w:val="21"/>
              </w:rPr>
              <w:t>云网科技</w:t>
            </w:r>
            <w:proofErr w:type="gramEnd"/>
            <w:r>
              <w:rPr>
                <w:rFonts w:ascii="Times New Roman" w:eastAsia="仿宋_GB2312" w:hAnsi="Times New Roman" w:cs="仿宋_GB2312" w:hint="eastAsia"/>
                <w:color w:val="000000"/>
                <w:kern w:val="0"/>
                <w:szCs w:val="21"/>
              </w:rPr>
              <w:t>股份有限公司</w:t>
            </w:r>
          </w:p>
        </w:tc>
        <w:tc>
          <w:tcPr>
            <w:tcW w:w="130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“云图智造”工业设计仿真云平台</w:t>
            </w:r>
          </w:p>
        </w:tc>
        <w:tc>
          <w:tcPr>
            <w:tcW w:w="1311"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信息传输、软件和信息技术服务业</w:t>
            </w:r>
          </w:p>
        </w:tc>
        <w:tc>
          <w:tcPr>
            <w:tcW w:w="5187"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“云图智造”工业设计仿真云平台，面向智能制造、工程建造、数字创意、科学计算、仿真实训等领域提供服务。平台采用</w:t>
            </w:r>
            <w:proofErr w:type="gramStart"/>
            <w:r>
              <w:rPr>
                <w:rFonts w:ascii="Times New Roman" w:eastAsia="仿宋_GB2312" w:hAnsi="Times New Roman" w:cs="仿宋_GB2312" w:hint="eastAsia"/>
                <w:color w:val="000000"/>
                <w:kern w:val="0"/>
                <w:szCs w:val="21"/>
              </w:rPr>
              <w:t>微服务</w:t>
            </w:r>
            <w:proofErr w:type="gramEnd"/>
            <w:r>
              <w:rPr>
                <w:rFonts w:ascii="Times New Roman" w:eastAsia="仿宋_GB2312" w:hAnsi="Times New Roman" w:cs="仿宋_GB2312" w:hint="eastAsia"/>
                <w:color w:val="000000"/>
                <w:kern w:val="0"/>
                <w:szCs w:val="21"/>
              </w:rPr>
              <w:t>应用中台技术架构，异构多</w:t>
            </w:r>
            <w:r>
              <w:rPr>
                <w:rFonts w:ascii="Times New Roman" w:eastAsia="仿宋_GB2312" w:hAnsi="Times New Roman" w:cs="仿宋_GB2312" w:hint="eastAsia"/>
                <w:color w:val="000000"/>
                <w:kern w:val="0"/>
                <w:szCs w:val="21"/>
              </w:rPr>
              <w:t>GPU</w:t>
            </w:r>
            <w:r>
              <w:rPr>
                <w:rFonts w:ascii="Times New Roman" w:eastAsia="仿宋_GB2312" w:hAnsi="Times New Roman" w:cs="仿宋_GB2312" w:hint="eastAsia"/>
                <w:color w:val="000000"/>
                <w:kern w:val="0"/>
                <w:szCs w:val="21"/>
              </w:rPr>
              <w:t>共享、高密度计算与流媒体远程传输技术为企业提供</w:t>
            </w:r>
            <w:r>
              <w:rPr>
                <w:rFonts w:ascii="Times New Roman" w:eastAsia="仿宋_GB2312" w:hAnsi="Times New Roman" w:cs="仿宋_GB2312" w:hint="eastAsia"/>
                <w:color w:val="000000"/>
                <w:kern w:val="0"/>
                <w:szCs w:val="21"/>
              </w:rPr>
              <w:t>GPU</w:t>
            </w:r>
            <w:proofErr w:type="gramStart"/>
            <w:r>
              <w:rPr>
                <w:rFonts w:ascii="Times New Roman" w:eastAsia="仿宋_GB2312" w:hAnsi="Times New Roman" w:cs="仿宋_GB2312" w:hint="eastAsia"/>
                <w:color w:val="000000"/>
                <w:kern w:val="0"/>
                <w:szCs w:val="21"/>
              </w:rPr>
              <w:t>远程算力资源共享</w:t>
            </w:r>
            <w:proofErr w:type="gramEnd"/>
            <w:r>
              <w:rPr>
                <w:rFonts w:ascii="Times New Roman" w:eastAsia="仿宋_GB2312" w:hAnsi="Times New Roman" w:cs="仿宋_GB2312" w:hint="eastAsia"/>
                <w:color w:val="000000"/>
                <w:kern w:val="0"/>
                <w:szCs w:val="21"/>
              </w:rPr>
              <w:t>、打造跨部门数字化设计与制造工作场景。企业可根据需要选择远程</w:t>
            </w:r>
            <w:r>
              <w:rPr>
                <w:rFonts w:ascii="Times New Roman" w:eastAsia="仿宋_GB2312" w:hAnsi="Times New Roman" w:cs="仿宋_GB2312" w:hint="eastAsia"/>
                <w:color w:val="000000"/>
                <w:kern w:val="0"/>
                <w:szCs w:val="21"/>
              </w:rPr>
              <w:t>SaaS</w:t>
            </w:r>
            <w:r>
              <w:rPr>
                <w:rFonts w:ascii="Times New Roman" w:eastAsia="仿宋_GB2312" w:hAnsi="Times New Roman" w:cs="仿宋_GB2312" w:hint="eastAsia"/>
                <w:color w:val="000000"/>
                <w:kern w:val="0"/>
                <w:szCs w:val="21"/>
              </w:rPr>
              <w:t>服务和本地</w:t>
            </w:r>
            <w:proofErr w:type="gramStart"/>
            <w:r>
              <w:rPr>
                <w:rFonts w:ascii="Times New Roman" w:eastAsia="仿宋_GB2312" w:hAnsi="Times New Roman" w:cs="仿宋_GB2312" w:hint="eastAsia"/>
                <w:color w:val="000000"/>
                <w:kern w:val="0"/>
                <w:szCs w:val="21"/>
              </w:rPr>
              <w:t>私有云部署</w:t>
            </w:r>
            <w:proofErr w:type="gramEnd"/>
            <w:r>
              <w:rPr>
                <w:rFonts w:ascii="Times New Roman" w:eastAsia="仿宋_GB2312" w:hAnsi="Times New Roman" w:cs="仿宋_GB2312" w:hint="eastAsia"/>
                <w:color w:val="000000"/>
                <w:kern w:val="0"/>
                <w:szCs w:val="21"/>
              </w:rPr>
              <w:t>两种交付方式，解决方案与企业现有</w:t>
            </w:r>
            <w:r>
              <w:rPr>
                <w:rFonts w:ascii="Times New Roman" w:eastAsia="仿宋_GB2312" w:hAnsi="Times New Roman" w:cs="仿宋_GB2312" w:hint="eastAsia"/>
                <w:color w:val="000000"/>
                <w:kern w:val="0"/>
                <w:szCs w:val="21"/>
              </w:rPr>
              <w:t>IaaS</w:t>
            </w:r>
            <w:r>
              <w:rPr>
                <w:rFonts w:ascii="Times New Roman" w:eastAsia="仿宋_GB2312" w:hAnsi="Times New Roman" w:cs="仿宋_GB2312" w:hint="eastAsia"/>
                <w:color w:val="000000"/>
                <w:kern w:val="0"/>
                <w:szCs w:val="21"/>
              </w:rPr>
              <w:t>架构完全兼容。针对</w:t>
            </w:r>
            <w:r>
              <w:rPr>
                <w:rFonts w:ascii="Times New Roman" w:eastAsia="仿宋_GB2312" w:hAnsi="Times New Roman" w:cs="仿宋_GB2312" w:hint="eastAsia"/>
                <w:color w:val="000000"/>
                <w:kern w:val="0"/>
                <w:szCs w:val="21"/>
              </w:rPr>
              <w:t>CAD</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CAE</w:t>
            </w:r>
            <w:r>
              <w:rPr>
                <w:rFonts w:ascii="Times New Roman" w:eastAsia="仿宋_GB2312" w:hAnsi="Times New Roman" w:cs="仿宋_GB2312" w:hint="eastAsia"/>
                <w:color w:val="000000"/>
                <w:kern w:val="0"/>
                <w:szCs w:val="21"/>
              </w:rPr>
              <w:t>等工业设计及工业软件领域的一种云端交付场景，为中小制造企业提供资源集聚、开放共享、高效创新、跨部门跨地域协同</w:t>
            </w:r>
            <w:r>
              <w:rPr>
                <w:rFonts w:ascii="Times New Roman" w:eastAsia="仿宋_GB2312" w:hAnsi="Times New Roman" w:cs="仿宋_GB2312" w:hint="eastAsia"/>
                <w:color w:val="000000"/>
                <w:kern w:val="0"/>
                <w:szCs w:val="21"/>
              </w:rPr>
              <w:t>的设计研发环境，使其获得低成本、高性能、全面丰富、按需使用的</w:t>
            </w:r>
            <w:r>
              <w:rPr>
                <w:rFonts w:ascii="Times New Roman" w:eastAsia="仿宋_GB2312" w:hAnsi="Times New Roman" w:cs="仿宋_GB2312" w:hint="eastAsia"/>
                <w:color w:val="000000"/>
                <w:kern w:val="0"/>
                <w:szCs w:val="21"/>
              </w:rPr>
              <w:t>IT</w:t>
            </w:r>
            <w:r>
              <w:rPr>
                <w:rFonts w:ascii="Times New Roman" w:eastAsia="仿宋_GB2312" w:hAnsi="Times New Roman" w:cs="仿宋_GB2312" w:hint="eastAsia"/>
                <w:color w:val="000000"/>
                <w:kern w:val="0"/>
                <w:szCs w:val="21"/>
              </w:rPr>
              <w:t>软硬件资源。</w:t>
            </w:r>
          </w:p>
        </w:tc>
        <w:tc>
          <w:tcPr>
            <w:tcW w:w="2357"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8</w:t>
            </w:r>
            <w:r>
              <w:rPr>
                <w:rFonts w:ascii="Times New Roman" w:eastAsia="仿宋_GB2312" w:hAnsi="Times New Roman" w:cs="仿宋_GB2312" w:hint="eastAsia"/>
                <w:color w:val="000000"/>
                <w:kern w:val="0"/>
                <w:szCs w:val="21"/>
              </w:rPr>
              <w:t>折优惠。</w:t>
            </w:r>
          </w:p>
        </w:tc>
        <w:tc>
          <w:tcPr>
            <w:tcW w:w="1670" w:type="dxa"/>
            <w:vAlign w:val="center"/>
          </w:tcPr>
          <w:p w:rsidR="005A6A4E" w:rsidRDefault="002F43AE">
            <w:pPr>
              <w:widowControl/>
              <w:textAlignment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kern w:val="0"/>
                <w:szCs w:val="21"/>
              </w:rPr>
              <w:t>13554676657</w:t>
            </w:r>
          </w:p>
        </w:tc>
      </w:tr>
    </w:tbl>
    <w:p w:rsidR="005A6A4E" w:rsidRDefault="002F43AE">
      <w:pPr>
        <w:jc w:val="center"/>
        <w:outlineLvl w:val="0"/>
        <w:rPr>
          <w:rFonts w:ascii="Times New Roman" w:hAnsi="Times New Roman"/>
          <w:color w:val="000000"/>
        </w:rPr>
      </w:pPr>
      <w:r>
        <w:rPr>
          <w:rFonts w:ascii="Times New Roman" w:hAnsi="Times New Roman"/>
          <w:color w:val="000000"/>
        </w:rPr>
        <w:br w:type="page"/>
      </w:r>
      <w:bookmarkStart w:id="9" w:name="_Toc111903337"/>
      <w:r>
        <w:rPr>
          <w:rFonts w:ascii="Times New Roman" w:eastAsia="楷体_GB2312" w:hAnsi="Times New Roman" w:hint="eastAsia"/>
          <w:b/>
          <w:bCs/>
          <w:color w:val="000000"/>
          <w:sz w:val="36"/>
          <w:szCs w:val="36"/>
        </w:rPr>
        <w:lastRenderedPageBreak/>
        <w:t>九、提供专业法律咨询（</w:t>
      </w:r>
      <w:r>
        <w:rPr>
          <w:rFonts w:ascii="Times New Roman" w:eastAsia="楷体_GB2312" w:hAnsi="Times New Roman" w:hint="eastAsia"/>
          <w:b/>
          <w:bCs/>
          <w:color w:val="000000"/>
          <w:sz w:val="36"/>
          <w:szCs w:val="36"/>
        </w:rPr>
        <w:t>2</w:t>
      </w:r>
      <w:r>
        <w:rPr>
          <w:rFonts w:ascii="Times New Roman" w:eastAsia="楷体_GB2312" w:hAnsi="Times New Roman" w:hint="eastAsia"/>
          <w:b/>
          <w:bCs/>
          <w:color w:val="000000"/>
          <w:sz w:val="36"/>
          <w:szCs w:val="36"/>
        </w:rPr>
        <w:t>项）</w:t>
      </w:r>
      <w:bookmarkEnd w:id="9"/>
    </w:p>
    <w:tbl>
      <w:tblPr>
        <w:tblW w:w="1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1172"/>
        <w:gridCol w:w="1300"/>
        <w:gridCol w:w="1311"/>
        <w:gridCol w:w="5147"/>
        <w:gridCol w:w="2397"/>
        <w:gridCol w:w="1590"/>
      </w:tblGrid>
      <w:tr w:rsidR="005A6A4E">
        <w:trPr>
          <w:trHeight w:val="459"/>
          <w:tblHeader/>
          <w:jc w:val="center"/>
        </w:trPr>
        <w:tc>
          <w:tcPr>
            <w:tcW w:w="661"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b/>
                <w:bCs/>
                <w:color w:val="000000"/>
                <w:szCs w:val="21"/>
              </w:rPr>
              <w:t>序号</w:t>
            </w:r>
          </w:p>
        </w:tc>
        <w:tc>
          <w:tcPr>
            <w:tcW w:w="1172"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b/>
                <w:bCs/>
                <w:color w:val="000000"/>
                <w:szCs w:val="21"/>
              </w:rPr>
              <w:t>服务</w:t>
            </w:r>
            <w:r>
              <w:rPr>
                <w:rFonts w:ascii="Times New Roman" w:eastAsia="仿宋_GB2312" w:hAnsi="Times New Roman" w:hint="eastAsia"/>
                <w:b/>
                <w:bCs/>
                <w:color w:val="000000"/>
                <w:szCs w:val="21"/>
              </w:rPr>
              <w:t>机构</w:t>
            </w:r>
          </w:p>
          <w:p w:rsidR="005A6A4E" w:rsidRDefault="002F43AE">
            <w:pPr>
              <w:jc w:val="center"/>
              <w:rPr>
                <w:rFonts w:ascii="Times New Roman" w:eastAsia="仿宋_GB2312" w:hAnsi="Times New Roman"/>
                <w:b/>
                <w:bCs/>
                <w:color w:val="000000"/>
                <w:szCs w:val="21"/>
              </w:rPr>
            </w:pPr>
            <w:r>
              <w:rPr>
                <w:rFonts w:ascii="Times New Roman" w:eastAsia="仿宋_GB2312" w:hAnsi="Times New Roman"/>
                <w:b/>
                <w:bCs/>
                <w:color w:val="000000"/>
                <w:szCs w:val="21"/>
              </w:rPr>
              <w:t>名称</w:t>
            </w:r>
          </w:p>
        </w:tc>
        <w:tc>
          <w:tcPr>
            <w:tcW w:w="1300"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hint="eastAsia"/>
                <w:b/>
                <w:bCs/>
                <w:color w:val="000000"/>
                <w:szCs w:val="21"/>
              </w:rPr>
              <w:t>服务产品</w:t>
            </w:r>
          </w:p>
          <w:p w:rsidR="005A6A4E" w:rsidRDefault="002F43AE">
            <w:pPr>
              <w:jc w:val="center"/>
              <w:rPr>
                <w:rFonts w:ascii="Times New Roman" w:eastAsia="仿宋_GB2312" w:hAnsi="Times New Roman"/>
                <w:b/>
                <w:bCs/>
                <w:color w:val="000000"/>
                <w:szCs w:val="21"/>
              </w:rPr>
            </w:pPr>
            <w:r>
              <w:rPr>
                <w:rFonts w:ascii="Times New Roman" w:eastAsia="仿宋_GB2312" w:hAnsi="Times New Roman"/>
                <w:b/>
                <w:bCs/>
                <w:color w:val="000000"/>
                <w:szCs w:val="21"/>
              </w:rPr>
              <w:t>名称</w:t>
            </w:r>
          </w:p>
        </w:tc>
        <w:tc>
          <w:tcPr>
            <w:tcW w:w="1311"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hint="eastAsia"/>
                <w:b/>
                <w:bCs/>
                <w:color w:val="000000"/>
                <w:szCs w:val="21"/>
              </w:rPr>
              <w:t>服务对象</w:t>
            </w:r>
          </w:p>
          <w:p w:rsidR="005A6A4E" w:rsidRDefault="002F43AE">
            <w:pPr>
              <w:jc w:val="center"/>
              <w:rPr>
                <w:rFonts w:ascii="Times New Roman" w:eastAsia="仿宋_GB2312" w:hAnsi="Times New Roman"/>
                <w:b/>
                <w:bCs/>
                <w:color w:val="000000"/>
                <w:szCs w:val="21"/>
              </w:rPr>
            </w:pPr>
            <w:r>
              <w:rPr>
                <w:rFonts w:ascii="Times New Roman" w:eastAsia="仿宋_GB2312" w:hAnsi="Times New Roman" w:hint="eastAsia"/>
                <w:b/>
                <w:bCs/>
                <w:color w:val="000000"/>
                <w:szCs w:val="21"/>
              </w:rPr>
              <w:t>所属行业</w:t>
            </w:r>
          </w:p>
        </w:tc>
        <w:tc>
          <w:tcPr>
            <w:tcW w:w="5147"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hint="eastAsia"/>
                <w:b/>
                <w:bCs/>
                <w:color w:val="000000"/>
                <w:szCs w:val="21"/>
              </w:rPr>
              <w:t>核心</w:t>
            </w:r>
            <w:r>
              <w:rPr>
                <w:rFonts w:ascii="Times New Roman" w:eastAsia="仿宋_GB2312" w:hAnsi="Times New Roman"/>
                <w:b/>
                <w:bCs/>
                <w:color w:val="000000"/>
                <w:szCs w:val="21"/>
              </w:rPr>
              <w:t>功能与特色</w:t>
            </w:r>
          </w:p>
        </w:tc>
        <w:tc>
          <w:tcPr>
            <w:tcW w:w="2397"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hint="eastAsia"/>
                <w:b/>
                <w:bCs/>
                <w:color w:val="000000"/>
                <w:szCs w:val="21"/>
              </w:rPr>
              <w:t>给予专精特新中小企业的独享价格或优惠</w:t>
            </w:r>
          </w:p>
        </w:tc>
        <w:tc>
          <w:tcPr>
            <w:tcW w:w="1590" w:type="dxa"/>
            <w:vAlign w:val="center"/>
          </w:tcPr>
          <w:p w:rsidR="005A6A4E" w:rsidRDefault="002F43AE">
            <w:pPr>
              <w:jc w:val="center"/>
              <w:rPr>
                <w:rFonts w:ascii="Times New Roman" w:eastAsia="仿宋_GB2312" w:hAnsi="Times New Roman"/>
                <w:b/>
                <w:bCs/>
                <w:color w:val="000000"/>
                <w:szCs w:val="21"/>
              </w:rPr>
            </w:pPr>
            <w:r>
              <w:rPr>
                <w:rFonts w:ascii="Times New Roman" w:eastAsia="仿宋_GB2312" w:hAnsi="Times New Roman"/>
                <w:b/>
                <w:bCs/>
                <w:color w:val="000000"/>
                <w:szCs w:val="21"/>
              </w:rPr>
              <w:t>咨询电话</w:t>
            </w:r>
          </w:p>
        </w:tc>
      </w:tr>
      <w:tr w:rsidR="005A6A4E">
        <w:trPr>
          <w:trHeight w:val="2009"/>
          <w:tblHeader/>
          <w:jc w:val="center"/>
        </w:trPr>
        <w:tc>
          <w:tcPr>
            <w:tcW w:w="661" w:type="dxa"/>
            <w:vAlign w:val="center"/>
          </w:tcPr>
          <w:p w:rsidR="005A6A4E" w:rsidRDefault="002F43AE">
            <w:pPr>
              <w:widowControl/>
              <w:jc w:val="center"/>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p>
        </w:tc>
        <w:tc>
          <w:tcPr>
            <w:tcW w:w="117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北京市中闻律师事务所</w:t>
            </w:r>
          </w:p>
        </w:tc>
        <w:tc>
          <w:tcPr>
            <w:tcW w:w="130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专业法律咨询服务</w:t>
            </w:r>
          </w:p>
        </w:tc>
        <w:tc>
          <w:tcPr>
            <w:tcW w:w="131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信息传输、软件和信息技术服务业</w:t>
            </w:r>
          </w:p>
        </w:tc>
        <w:tc>
          <w:tcPr>
            <w:tcW w:w="514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提供针对上市、挂牌及并购交易的全程法律服务及日常企业合</w:t>
            </w:r>
            <w:proofErr w:type="gramStart"/>
            <w:r>
              <w:rPr>
                <w:rFonts w:ascii="Times New Roman" w:eastAsia="仿宋_GB2312" w:hAnsi="Times New Roman" w:cs="仿宋_GB2312" w:hint="eastAsia"/>
                <w:color w:val="000000"/>
                <w:kern w:val="0"/>
                <w:szCs w:val="21"/>
              </w:rPr>
              <w:t>规</w:t>
            </w:r>
            <w:proofErr w:type="gramEnd"/>
            <w:r>
              <w:rPr>
                <w:rFonts w:ascii="Times New Roman" w:eastAsia="仿宋_GB2312" w:hAnsi="Times New Roman" w:cs="仿宋_GB2312" w:hint="eastAsia"/>
                <w:color w:val="000000"/>
                <w:kern w:val="0"/>
                <w:szCs w:val="21"/>
              </w:rPr>
              <w:t>、诉讼仲裁服务。结合移动互联网技术，法律需求可</w:t>
            </w:r>
            <w:proofErr w:type="gramStart"/>
            <w:r>
              <w:rPr>
                <w:rFonts w:ascii="Times New Roman" w:eastAsia="仿宋_GB2312" w:hAnsi="Times New Roman" w:cs="仿宋_GB2312" w:hint="eastAsia"/>
                <w:color w:val="000000"/>
                <w:kern w:val="0"/>
                <w:szCs w:val="21"/>
              </w:rPr>
              <w:t>通过扫码即时</w:t>
            </w:r>
            <w:proofErr w:type="gramEnd"/>
            <w:r>
              <w:rPr>
                <w:rFonts w:ascii="Times New Roman" w:eastAsia="仿宋_GB2312" w:hAnsi="Times New Roman" w:cs="仿宋_GB2312" w:hint="eastAsia"/>
                <w:color w:val="000000"/>
                <w:kern w:val="0"/>
                <w:szCs w:val="21"/>
              </w:rPr>
              <w:t>提交文本及描述咨询问题，即用即走，高效解决专精特新中小企业的当前法律服务性价比低、企业负担重等共性问题。</w:t>
            </w:r>
          </w:p>
        </w:tc>
        <w:tc>
          <w:tcPr>
            <w:tcW w:w="239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一年内口头法律咨询免费服务。</w:t>
            </w:r>
          </w:p>
        </w:tc>
        <w:tc>
          <w:tcPr>
            <w:tcW w:w="159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18612508331</w:t>
            </w:r>
          </w:p>
        </w:tc>
      </w:tr>
      <w:tr w:rsidR="005A6A4E">
        <w:trPr>
          <w:trHeight w:val="4329"/>
          <w:jc w:val="center"/>
        </w:trPr>
        <w:tc>
          <w:tcPr>
            <w:tcW w:w="661" w:type="dxa"/>
            <w:vAlign w:val="center"/>
          </w:tcPr>
          <w:p w:rsidR="005A6A4E" w:rsidRDefault="002F43AE">
            <w:pPr>
              <w:spacing w:line="280" w:lineRule="exact"/>
              <w:jc w:val="center"/>
              <w:rPr>
                <w:rFonts w:ascii="Times New Roman" w:eastAsia="仿宋_GB2312" w:hAnsi="Times New Roman"/>
                <w:color w:val="000000"/>
                <w:szCs w:val="21"/>
              </w:rPr>
            </w:pPr>
            <w:r>
              <w:rPr>
                <w:rFonts w:ascii="Times New Roman" w:eastAsia="仿宋_GB2312" w:hAnsi="Times New Roman" w:hint="eastAsia"/>
                <w:color w:val="000000"/>
                <w:szCs w:val="21"/>
              </w:rPr>
              <w:t>2</w:t>
            </w:r>
          </w:p>
        </w:tc>
        <w:tc>
          <w:tcPr>
            <w:tcW w:w="1172"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北京盈科（成都）律师事务所</w:t>
            </w:r>
          </w:p>
        </w:tc>
        <w:tc>
          <w:tcPr>
            <w:tcW w:w="130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专精特新中小企业全生命周期法律服务包</w:t>
            </w:r>
          </w:p>
        </w:tc>
        <w:tc>
          <w:tcPr>
            <w:tcW w:w="1311"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制造业</w:t>
            </w:r>
          </w:p>
        </w:tc>
        <w:tc>
          <w:tcPr>
            <w:tcW w:w="514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产品主要应用于专精特新中小企业的合</w:t>
            </w:r>
            <w:proofErr w:type="gramStart"/>
            <w:r>
              <w:rPr>
                <w:rFonts w:ascii="Times New Roman" w:eastAsia="仿宋_GB2312" w:hAnsi="Times New Roman" w:cs="仿宋_GB2312" w:hint="eastAsia"/>
                <w:color w:val="000000"/>
                <w:kern w:val="0"/>
                <w:szCs w:val="21"/>
              </w:rPr>
              <w:t>规</w:t>
            </w:r>
            <w:proofErr w:type="gramEnd"/>
            <w:r>
              <w:rPr>
                <w:rFonts w:ascii="Times New Roman" w:eastAsia="仿宋_GB2312" w:hAnsi="Times New Roman" w:cs="仿宋_GB2312" w:hint="eastAsia"/>
                <w:color w:val="000000"/>
                <w:kern w:val="0"/>
                <w:szCs w:val="21"/>
              </w:rPr>
              <w:t>治理（含法人治理结构合</w:t>
            </w:r>
            <w:proofErr w:type="gramStart"/>
            <w:r>
              <w:rPr>
                <w:rFonts w:ascii="Times New Roman" w:eastAsia="仿宋_GB2312" w:hAnsi="Times New Roman" w:cs="仿宋_GB2312" w:hint="eastAsia"/>
                <w:color w:val="000000"/>
                <w:kern w:val="0"/>
                <w:szCs w:val="21"/>
              </w:rPr>
              <w:t>规</w:t>
            </w:r>
            <w:proofErr w:type="gramEnd"/>
            <w:r>
              <w:rPr>
                <w:rFonts w:ascii="Times New Roman" w:eastAsia="仿宋_GB2312" w:hAnsi="Times New Roman" w:cs="仿宋_GB2312" w:hint="eastAsia"/>
                <w:color w:val="000000"/>
                <w:kern w:val="0"/>
                <w:szCs w:val="21"/>
              </w:rPr>
              <w:t>）、股权架构设计与股权激励等领域。</w:t>
            </w:r>
          </w:p>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w:t>
            </w:r>
            <w:r>
              <w:rPr>
                <w:rFonts w:ascii="Times New Roman" w:eastAsia="仿宋_GB2312" w:hAnsi="Times New Roman" w:cs="仿宋_GB2312" w:hint="eastAsia"/>
                <w:color w:val="000000"/>
                <w:kern w:val="0"/>
                <w:szCs w:val="21"/>
              </w:rPr>
              <w:t>合</w:t>
            </w:r>
            <w:proofErr w:type="gramStart"/>
            <w:r>
              <w:rPr>
                <w:rFonts w:ascii="Times New Roman" w:eastAsia="仿宋_GB2312" w:hAnsi="Times New Roman" w:cs="仿宋_GB2312" w:hint="eastAsia"/>
                <w:color w:val="000000"/>
                <w:kern w:val="0"/>
                <w:szCs w:val="21"/>
              </w:rPr>
              <w:t>规化</w:t>
            </w:r>
            <w:proofErr w:type="gramEnd"/>
            <w:r>
              <w:rPr>
                <w:rFonts w:ascii="Times New Roman" w:eastAsia="仿宋_GB2312" w:hAnsi="Times New Roman" w:cs="仿宋_GB2312" w:hint="eastAsia"/>
                <w:color w:val="000000"/>
                <w:kern w:val="0"/>
                <w:szCs w:val="21"/>
              </w:rPr>
              <w:t>运营模块。实现企业全生命周期合</w:t>
            </w:r>
            <w:proofErr w:type="gramStart"/>
            <w:r>
              <w:rPr>
                <w:rFonts w:ascii="Times New Roman" w:eastAsia="仿宋_GB2312" w:hAnsi="Times New Roman" w:cs="仿宋_GB2312" w:hint="eastAsia"/>
                <w:color w:val="000000"/>
                <w:kern w:val="0"/>
                <w:szCs w:val="21"/>
              </w:rPr>
              <w:t>规化</w:t>
            </w:r>
            <w:proofErr w:type="gramEnd"/>
            <w:r>
              <w:rPr>
                <w:rFonts w:ascii="Times New Roman" w:eastAsia="仿宋_GB2312" w:hAnsi="Times New Roman" w:cs="仿宋_GB2312" w:hint="eastAsia"/>
                <w:color w:val="000000"/>
                <w:kern w:val="0"/>
                <w:szCs w:val="21"/>
              </w:rPr>
              <w:t>运营。结合“新三板”和“北交所”的挂牌要求对企业形成诊断报告，就企业存在的问题</w:t>
            </w:r>
            <w:proofErr w:type="gramStart"/>
            <w:r>
              <w:rPr>
                <w:rFonts w:ascii="Times New Roman" w:eastAsia="仿宋_GB2312" w:hAnsi="Times New Roman" w:cs="仿宋_GB2312" w:hint="eastAsia"/>
                <w:color w:val="000000"/>
                <w:kern w:val="0"/>
                <w:szCs w:val="21"/>
              </w:rPr>
              <w:t>作出</w:t>
            </w:r>
            <w:proofErr w:type="gramEnd"/>
            <w:r>
              <w:rPr>
                <w:rFonts w:ascii="Times New Roman" w:eastAsia="仿宋_GB2312" w:hAnsi="Times New Roman" w:cs="仿宋_GB2312" w:hint="eastAsia"/>
                <w:color w:val="000000"/>
                <w:kern w:val="0"/>
                <w:szCs w:val="21"/>
              </w:rPr>
              <w:t>风险提示</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同时，根据企业发展的阶段和需求，协助完成股权架构调整，完善法人治理结构并为提供日常顾问法律服务。</w:t>
            </w:r>
            <w:r>
              <w:rPr>
                <w:rFonts w:ascii="Times New Roman" w:eastAsia="仿宋_GB2312" w:hAnsi="Times New Roman" w:cs="仿宋_GB2312" w:hint="eastAsia"/>
                <w:color w:val="000000"/>
                <w:kern w:val="0"/>
                <w:szCs w:val="21"/>
              </w:rPr>
              <w:br/>
              <w:t>2.</w:t>
            </w:r>
            <w:r>
              <w:rPr>
                <w:rFonts w:ascii="Times New Roman" w:eastAsia="仿宋_GB2312" w:hAnsi="Times New Roman" w:cs="仿宋_GB2312" w:hint="eastAsia"/>
                <w:color w:val="000000"/>
                <w:kern w:val="0"/>
                <w:szCs w:val="21"/>
              </w:rPr>
              <w:t>股权激励服务模块。实现企业人才战略，保障核心团队的稳定，降低人力成本</w:t>
            </w:r>
            <w:r>
              <w:rPr>
                <w:rFonts w:ascii="Times New Roman" w:eastAsia="仿宋_GB2312" w:hAnsi="Times New Roman" w:cs="仿宋_GB2312" w:hint="eastAsia"/>
                <w:color w:val="000000"/>
                <w:kern w:val="0"/>
                <w:szCs w:val="21"/>
              </w:rPr>
              <w:t>，</w:t>
            </w:r>
            <w:r>
              <w:rPr>
                <w:rFonts w:ascii="Times New Roman" w:eastAsia="仿宋_GB2312" w:hAnsi="Times New Roman" w:cs="仿宋_GB2312" w:hint="eastAsia"/>
                <w:color w:val="000000"/>
                <w:kern w:val="0"/>
                <w:szCs w:val="21"/>
              </w:rPr>
              <w:t>就企业是否适合开展股权激励提出建议，对适合开展的企业，制定或协助制定股权激励方案。</w:t>
            </w:r>
          </w:p>
        </w:tc>
        <w:tc>
          <w:tcPr>
            <w:tcW w:w="2397"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7-9</w:t>
            </w:r>
            <w:r>
              <w:rPr>
                <w:rFonts w:ascii="Times New Roman" w:eastAsia="仿宋_GB2312" w:hAnsi="Times New Roman" w:cs="仿宋_GB2312" w:hint="eastAsia"/>
                <w:color w:val="000000"/>
                <w:kern w:val="0"/>
                <w:szCs w:val="21"/>
              </w:rPr>
              <w:t>折优惠。</w:t>
            </w:r>
          </w:p>
        </w:tc>
        <w:tc>
          <w:tcPr>
            <w:tcW w:w="1590" w:type="dxa"/>
            <w:vAlign w:val="center"/>
          </w:tcPr>
          <w:p w:rsidR="005A6A4E" w:rsidRDefault="002F43AE">
            <w:pPr>
              <w:widowControl/>
              <w:textAlignment w:val="center"/>
              <w:rPr>
                <w:rFonts w:ascii="Times New Roman" w:eastAsia="仿宋_GB2312" w:hAnsi="Times New Roman" w:cs="仿宋_GB2312"/>
                <w:color w:val="000000"/>
                <w:kern w:val="0"/>
                <w:szCs w:val="21"/>
              </w:rPr>
            </w:pPr>
            <w:r>
              <w:rPr>
                <w:rFonts w:ascii="Times New Roman" w:eastAsia="仿宋_GB2312" w:hAnsi="Times New Roman" w:cs="仿宋_GB2312" w:hint="eastAsia"/>
                <w:color w:val="000000"/>
                <w:kern w:val="0"/>
                <w:szCs w:val="21"/>
              </w:rPr>
              <w:t>13880063224</w:t>
            </w:r>
          </w:p>
        </w:tc>
      </w:tr>
    </w:tbl>
    <w:p w:rsidR="005A6A4E" w:rsidRDefault="005A6A4E">
      <w:pPr>
        <w:pStyle w:val="a6"/>
        <w:rPr>
          <w:rFonts w:ascii="Times New Roman" w:hAnsi="Times New Roman"/>
          <w:color w:val="000000"/>
        </w:rPr>
      </w:pPr>
    </w:p>
    <w:sectPr w:rsidR="005A6A4E">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3AE" w:rsidRDefault="002F43AE">
      <w:r>
        <w:separator/>
      </w:r>
    </w:p>
  </w:endnote>
  <w:endnote w:type="continuationSeparator" w:id="0">
    <w:p w:rsidR="002F43AE" w:rsidRDefault="002F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4E" w:rsidRDefault="005A6A4E">
    <w:pPr>
      <w:pStyle w:val="a9"/>
      <w:tabs>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A4E" w:rsidRDefault="002F43AE">
    <w:pPr>
      <w:pStyle w:val="a9"/>
      <w:tabs>
        <w:tab w:val="clear" w:pos="4153"/>
        <w:tab w:val="clear" w:pos="8306"/>
      </w:tabs>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7" name="文本框 1"/>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rsidR="005A6A4E" w:rsidRDefault="002F43AE">
                          <w:pPr>
                            <w:pStyle w:val="a9"/>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vert="horz" wrap="none" lIns="0" tIns="0" rIns="0" bIns="0" anchor="t" upright="1">
                      <a:spAutoFit/>
                    </wps:bodyPr>
                  </wps:wsp>
                </a:graphicData>
              </a:graphic>
            </wp:anchor>
          </w:drawing>
        </mc:Choice>
        <mc:Fallback xmlns:wpsCustomData="http://www.wps.cn/officeDocument/2013/wpsCustomData">
          <w:pict>
            <v:rect id="文本框 1"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UWP1bRAAAAAgEAAA8AAAAAAAAAAQAgAAAAIgAA&#10;AGRycy9kb3ducmV2LnhtbFBLAQIUABQAAAAIAIdO4kALyayP1gEAAJsDAAAOAAAAAAAAAAEAIAAA&#10;ACABAABkcnMvZTJvRG9jLnhtbFBLBQYAAAAABgAGAFkBAABoBQAAAAA=&#10;">
              <v:fill on="f" focussize="0,0"/>
              <v:stroke on="f"/>
              <v:imagedata o:title=""/>
              <o:lock v:ext="edit" aspectratio="f"/>
              <v:textbox inset="0mm,0mm,0mm,0mm" style="mso-fit-shape-to-text:t;">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3AE" w:rsidRDefault="002F43AE">
      <w:r>
        <w:separator/>
      </w:r>
    </w:p>
  </w:footnote>
  <w:footnote w:type="continuationSeparator" w:id="0">
    <w:p w:rsidR="002F43AE" w:rsidRDefault="002F4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A4ZmExNzBmMjk0ZmM1NWVmMjQ4YWZlMjA0YWE0MGEifQ=="/>
  </w:docVars>
  <w:rsids>
    <w:rsidRoot w:val="005A6A4E"/>
    <w:rsid w:val="EBBE6A3A"/>
    <w:rsid w:val="EFED6A5B"/>
    <w:rsid w:val="F257C046"/>
    <w:rsid w:val="F3ED4115"/>
    <w:rsid w:val="F5BD96EA"/>
    <w:rsid w:val="F6F56034"/>
    <w:rsid w:val="FBBB1159"/>
    <w:rsid w:val="FBEE961A"/>
    <w:rsid w:val="FBFB4B42"/>
    <w:rsid w:val="FDF71FF4"/>
    <w:rsid w:val="FEBEF6AF"/>
    <w:rsid w:val="FF77C2E5"/>
    <w:rsid w:val="FFF99A42"/>
    <w:rsid w:val="FFFD52E4"/>
    <w:rsid w:val="00291219"/>
    <w:rsid w:val="002F43AE"/>
    <w:rsid w:val="005A6A4E"/>
    <w:rsid w:val="03074550"/>
    <w:rsid w:val="086F7964"/>
    <w:rsid w:val="0C592AA7"/>
    <w:rsid w:val="13D70261"/>
    <w:rsid w:val="19281E34"/>
    <w:rsid w:val="243B3AA5"/>
    <w:rsid w:val="253357AE"/>
    <w:rsid w:val="27FB68EF"/>
    <w:rsid w:val="2D8568D6"/>
    <w:rsid w:val="2E742673"/>
    <w:rsid w:val="2FB1B7F5"/>
    <w:rsid w:val="304B7119"/>
    <w:rsid w:val="307F499B"/>
    <w:rsid w:val="336A595F"/>
    <w:rsid w:val="3E43680F"/>
    <w:rsid w:val="3F7FA2C0"/>
    <w:rsid w:val="3F9F46B6"/>
    <w:rsid w:val="43F25A85"/>
    <w:rsid w:val="44DB7E87"/>
    <w:rsid w:val="46115E05"/>
    <w:rsid w:val="50B71642"/>
    <w:rsid w:val="52C17D00"/>
    <w:rsid w:val="57EA86B0"/>
    <w:rsid w:val="5EF71FD9"/>
    <w:rsid w:val="62EA760A"/>
    <w:rsid w:val="63B25B5F"/>
    <w:rsid w:val="65F83E57"/>
    <w:rsid w:val="667522A7"/>
    <w:rsid w:val="679F74C4"/>
    <w:rsid w:val="67BD70C5"/>
    <w:rsid w:val="6B25594B"/>
    <w:rsid w:val="6BFB6896"/>
    <w:rsid w:val="6FDB2EC5"/>
    <w:rsid w:val="7248745F"/>
    <w:rsid w:val="72881CA5"/>
    <w:rsid w:val="75D74742"/>
    <w:rsid w:val="79B1E24C"/>
    <w:rsid w:val="79F223E1"/>
    <w:rsid w:val="7AF74AF6"/>
    <w:rsid w:val="7B251A9A"/>
    <w:rsid w:val="7BBA3204"/>
    <w:rsid w:val="7BBBC9F9"/>
    <w:rsid w:val="7FBE69E3"/>
    <w:rsid w:val="7FDED812"/>
    <w:rsid w:val="7FDF4601"/>
    <w:rsid w:val="9AFFCBFB"/>
    <w:rsid w:val="B3F55963"/>
    <w:rsid w:val="BA7B23C6"/>
    <w:rsid w:val="BF8FBC5F"/>
    <w:rsid w:val="C77F3724"/>
    <w:rsid w:val="DB7E0836"/>
    <w:rsid w:val="DEDE8771"/>
    <w:rsid w:val="E28FE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AFB97"/>
  <w15:docId w15:val="{BCBAB63F-8C94-4C31-AF1A-A40A1229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qFormat="1"/>
    <w:lsdException w:name="Body Text" w:uiPriority="99" w:qFormat="1"/>
    <w:lsdException w:name="Subtitle" w:qFormat="1"/>
    <w:lsdException w:name="Block Text"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spacing w:line="520" w:lineRule="exact"/>
    </w:pPr>
    <w:rPr>
      <w:sz w:val="28"/>
      <w:szCs w:val="21"/>
    </w:rPr>
  </w:style>
  <w:style w:type="paragraph" w:styleId="a4">
    <w:name w:val="annotation text"/>
    <w:basedOn w:val="a"/>
    <w:link w:val="a5"/>
    <w:qFormat/>
    <w:pPr>
      <w:jc w:val="left"/>
    </w:pPr>
  </w:style>
  <w:style w:type="paragraph" w:styleId="a6">
    <w:name w:val="Body Text"/>
    <w:basedOn w:val="a"/>
    <w:link w:val="a7"/>
    <w:uiPriority w:val="99"/>
    <w:qFormat/>
  </w:style>
  <w:style w:type="paragraph" w:styleId="a8">
    <w:name w:val="Block Text"/>
    <w:basedOn w:val="a"/>
    <w:qFormat/>
    <w:rPr>
      <w:rFonts w:ascii="Times New Roman" w:hAnsi="Times New Roman"/>
    </w:rPr>
  </w:style>
  <w:style w:type="paragraph" w:styleId="a9">
    <w:name w:val="footer"/>
    <w:basedOn w:val="a"/>
    <w:uiPriority w:val="99"/>
    <w:qFormat/>
    <w:pPr>
      <w:tabs>
        <w:tab w:val="center" w:pos="4153"/>
        <w:tab w:val="right" w:pos="8306"/>
      </w:tabs>
      <w:snapToGrid w:val="0"/>
      <w:jc w:val="left"/>
    </w:pPr>
    <w:rPr>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ab">
    <w:name w:val="Normal (Web)"/>
    <w:basedOn w:val="a"/>
    <w:qFormat/>
    <w:pPr>
      <w:spacing w:beforeAutospacing="1" w:afterAutospacing="1"/>
      <w:jc w:val="left"/>
    </w:pPr>
    <w:rPr>
      <w:kern w:val="0"/>
      <w:sz w:val="24"/>
    </w:rPr>
  </w:style>
  <w:style w:type="paragraph" w:styleId="ac">
    <w:name w:val="annotation subject"/>
    <w:basedOn w:val="a4"/>
    <w:next w:val="a4"/>
    <w:link w:val="ad"/>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563C1"/>
      <w:u w:val="single"/>
    </w:rPr>
  </w:style>
  <w:style w:type="character" w:styleId="af0">
    <w:name w:val="annotation reference"/>
    <w:qFormat/>
    <w:rPr>
      <w:sz w:val="21"/>
      <w:szCs w:val="21"/>
    </w:rPr>
  </w:style>
  <w:style w:type="character" w:customStyle="1" w:styleId="10">
    <w:name w:val="标题 1 字符"/>
    <w:link w:val="1"/>
    <w:qFormat/>
    <w:rPr>
      <w:rFonts w:ascii="Calibri" w:hAnsi="Calibri"/>
      <w:b/>
      <w:bCs/>
      <w:kern w:val="44"/>
      <w:sz w:val="44"/>
      <w:szCs w:val="44"/>
    </w:rPr>
  </w:style>
  <w:style w:type="character" w:customStyle="1" w:styleId="a5">
    <w:name w:val="批注文字 字符"/>
    <w:link w:val="a4"/>
    <w:qFormat/>
    <w:rPr>
      <w:rFonts w:ascii="Calibri" w:hAnsi="Calibri"/>
      <w:kern w:val="2"/>
      <w:sz w:val="21"/>
      <w:szCs w:val="22"/>
    </w:rPr>
  </w:style>
  <w:style w:type="character" w:customStyle="1" w:styleId="a7">
    <w:name w:val="正文文本 字符"/>
    <w:link w:val="a6"/>
    <w:uiPriority w:val="99"/>
    <w:qFormat/>
    <w:rPr>
      <w:rFonts w:ascii="Calibri" w:hAnsi="Calibri"/>
      <w:kern w:val="2"/>
      <w:sz w:val="21"/>
      <w:szCs w:val="22"/>
    </w:rPr>
  </w:style>
  <w:style w:type="character" w:customStyle="1" w:styleId="ad">
    <w:name w:val="批注主题 字符"/>
    <w:link w:val="ac"/>
    <w:qFormat/>
    <w:rPr>
      <w:rFonts w:ascii="Calibri" w:hAnsi="Calibri"/>
      <w:b/>
      <w:bCs/>
      <w:kern w:val="2"/>
      <w:sz w:val="21"/>
      <w:szCs w:val="22"/>
    </w:rPr>
  </w:style>
  <w:style w:type="character" w:customStyle="1" w:styleId="font01">
    <w:name w:val="font01"/>
    <w:qFormat/>
    <w:rPr>
      <w:rFonts w:ascii="仿宋_GB2312" w:eastAsia="仿宋_GB2312" w:cs="仿宋_GB2312"/>
      <w:color w:val="000000"/>
      <w:sz w:val="20"/>
      <w:szCs w:val="20"/>
      <w:u w:val="none"/>
    </w:rPr>
  </w:style>
  <w:style w:type="character" w:customStyle="1" w:styleId="font11">
    <w:name w:val="font11"/>
    <w:qFormat/>
    <w:rPr>
      <w:rFonts w:ascii="仿宋_GB2312" w:eastAsia="仿宋_GB2312" w:cs="仿宋_GB2312" w:hint="default"/>
      <w:color w:val="000000"/>
      <w:sz w:val="20"/>
      <w:szCs w:val="20"/>
      <w:u w:val="none"/>
    </w:rPr>
  </w:style>
  <w:style w:type="character" w:customStyle="1" w:styleId="font101">
    <w:name w:val="font101"/>
    <w:qFormat/>
    <w:rPr>
      <w:rFonts w:ascii="仿宋_GB2312" w:eastAsia="仿宋_GB2312" w:cs="仿宋_GB2312" w:hint="default"/>
      <w:color w:val="000000"/>
      <w:sz w:val="20"/>
      <w:szCs w:val="20"/>
      <w:u w:val="none"/>
    </w:rPr>
  </w:style>
  <w:style w:type="character" w:customStyle="1" w:styleId="font51">
    <w:name w:val="font51"/>
    <w:qFormat/>
    <w:rPr>
      <w:rFonts w:ascii="仿宋_GB2312" w:eastAsia="仿宋_GB2312" w:cs="仿宋_GB2312" w:hint="default"/>
      <w:color w:val="000000"/>
      <w:sz w:val="20"/>
      <w:szCs w:val="20"/>
      <w:u w:val="none"/>
    </w:rPr>
  </w:style>
  <w:style w:type="paragraph" w:customStyle="1" w:styleId="11">
    <w:name w:val="列出段落1"/>
    <w:basedOn w:val="a"/>
    <w:uiPriority w:val="99"/>
    <w:qFormat/>
    <w:pPr>
      <w:ind w:firstLineChars="200" w:firstLine="420"/>
    </w:pPr>
  </w:style>
  <w:style w:type="character" w:customStyle="1" w:styleId="font21">
    <w:name w:val="font21"/>
    <w:qFormat/>
    <w:rPr>
      <w:rFonts w:ascii="仿宋_GB2312" w:eastAsia="仿宋_GB2312" w:cs="仿宋_GB2312" w:hint="eastAsia"/>
      <w:b/>
      <w:bCs/>
      <w:color w:val="000000"/>
      <w:sz w:val="24"/>
      <w:szCs w:val="24"/>
      <w:u w:val="none"/>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font31">
    <w:name w:val="font31"/>
    <w:qFormat/>
    <w:rPr>
      <w:rFonts w:ascii="仿宋_GB2312" w:eastAsia="仿宋_GB2312" w:cs="仿宋_GB2312" w:hint="eastAsia"/>
      <w:b/>
      <w:bCs/>
      <w:color w:val="000000"/>
      <w:sz w:val="24"/>
      <w:szCs w:val="24"/>
      <w:u w:val="none"/>
    </w:rPr>
  </w:style>
  <w:style w:type="character" w:customStyle="1" w:styleId="font61">
    <w:name w:val="font61"/>
    <w:qFormat/>
    <w:rPr>
      <w:rFonts w:ascii="仿宋_GB2312" w:eastAsia="仿宋_GB2312" w:cs="仿宋_GB2312" w:hint="eastAsia"/>
      <w:color w:val="000000"/>
      <w:sz w:val="21"/>
      <w:szCs w:val="21"/>
      <w:u w:val="none"/>
    </w:rPr>
  </w:style>
  <w:style w:type="paragraph" w:customStyle="1" w:styleId="12">
    <w:name w:val="修订1"/>
    <w:uiPriority w:val="99"/>
    <w:qFormat/>
    <w:rPr>
      <w:rFonts w:ascii="Calibri" w:hAnsi="Calibri"/>
      <w:kern w:val="2"/>
      <w:sz w:val="21"/>
      <w:szCs w:val="22"/>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6692</Words>
  <Characters>6692</Characters>
  <Application>Microsoft Office Word</Application>
  <DocSecurity>0</DocSecurity>
  <Lines>956</Lines>
  <Paragraphs>892</Paragraphs>
  <ScaleCrop>false</ScaleCrop>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路凌霄</cp:lastModifiedBy>
  <cp:revision>2</cp:revision>
  <cp:lastPrinted>2022-08-26T02:01:00Z</cp:lastPrinted>
  <dcterms:created xsi:type="dcterms:W3CDTF">2022-09-08T08:38:00Z</dcterms:created>
  <dcterms:modified xsi:type="dcterms:W3CDTF">2022-09-08T08:38:00Z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C761EF8F0F8349EF8B1A61FCF564860D</vt:lpwstr>
  </property>
</Properties>
</file>